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福州三坊七巷更换景区部分广播设备报价单</w:t>
      </w:r>
    </w:p>
    <w:tbl>
      <w:tblPr>
        <w:tblStyle w:val="4"/>
        <w:tblW w:w="10343" w:type="dxa"/>
        <w:jc w:val="center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1335"/>
        <w:gridCol w:w="951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1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设备</w:t>
            </w:r>
            <w:r>
              <w:rPr>
                <w:rFonts w:ascii="仿宋" w:hAnsi="仿宋" w:eastAsia="仿宋"/>
                <w:b/>
                <w:szCs w:val="24"/>
              </w:rPr>
              <w:t>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品牌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数量</w:t>
            </w:r>
          </w:p>
        </w:tc>
        <w:tc>
          <w:tcPr>
            <w:tcW w:w="491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314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CD播放器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ITC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1台</w:t>
            </w:r>
          </w:p>
        </w:tc>
        <w:tc>
          <w:tcPr>
            <w:tcW w:w="4913" w:type="dxa"/>
            <w:vAlign w:val="center"/>
          </w:tcPr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1.标准机箱尺寸设计，1U高度铝合金面板；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2.微电脑控制，轻触式按键操作；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3.吸入式机芯，防尘效果更好，使用寿命更长；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4.高亮度动态VFD荧光显示，清晰醒目；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5.采用进口数码机芯，系统+ESS解码方案，超强纠错功能；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6.可播放：CD/MP3碟片；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7.设有地址拨码开关，设置本机地址；满足多台设备一起使用时地址确认；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8.1路音频信号左右声道（L /R）输出；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9.有通讯控制遥控接口（RJ45），能受控于控制主机实现多种自动播放模式，如：播放单曲、播放全部、循环单曲、循环全部、停止播放等；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10.内置宽频高保真监听扬声器，音质丰满、清晰；并设有监听音量调节旋钮，音量可调；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11.内置MP3播放器，可读USB和SD卡；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14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定时播放编程主机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ITC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1台</w:t>
            </w:r>
          </w:p>
        </w:tc>
        <w:tc>
          <w:tcPr>
            <w:tcW w:w="4913" w:type="dxa"/>
            <w:vAlign w:val="center"/>
          </w:tcPr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技术参数：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1.电源：～200V / 50Hz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2.功耗：30W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3.音频输入：LINE 10KΩ 775mV 不平衡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4.音频输出：1KΩ 0～1.5V 不平衡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5.频响：20~50KHz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6.信噪比：90dB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7.失真度：0.1%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8.报警输入电平：0V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9.报警输出电平：0V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10.电源控制输出电平：0V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11.监听喇叭功率：0.5W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12.通信接口：RJ45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13.通信协议：RS-422、RS-485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14.通信速度：4800bps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15.MP3存储介质：SD卡17. 内置监听，可对各种输入信号进行选择监听。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31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纯后级功放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4"/>
              </w:rPr>
              <w:t>ITC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4"/>
              </w:rPr>
              <w:t>1台</w:t>
            </w:r>
          </w:p>
        </w:tc>
        <w:tc>
          <w:tcPr>
            <w:tcW w:w="4913" w:type="dxa"/>
            <w:vAlign w:val="center"/>
          </w:tcPr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1.额定输出功率：4×240W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2.扬声器输出：70V, 100V &amp; 4～16Ω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3.输入灵敏度 &amp; 输入阻抗：775mV/10KΩ,不平衡TRS输入端子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4.过载源电动势：＞15dB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5.频率响应：50Hz～16KHz(+1dB, -3dB)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6.信噪比：＞90dB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7.总谐波失真：1KHz时0.5%, 1/3 输出功率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8.通道串音衰减：＜50dB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9.散热：由前往后强制风冷，散热器温度55度时启动内置风扇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10.保护：过热, 过载&amp;短路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11.电源：～220V/50Hz</w:t>
            </w:r>
          </w:p>
          <w:p>
            <w:pPr>
              <w:spacing w:line="200" w:lineRule="exact"/>
              <w:rPr>
                <w:rFonts w:ascii="仿宋" w:hAnsi="仿宋" w:eastAsia="仿宋"/>
                <w:bCs/>
                <w:szCs w:val="24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12.电源功耗：1500W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31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</w:rPr>
              <w:t>总费用合计（含税）</w:t>
            </w:r>
          </w:p>
        </w:tc>
        <w:tc>
          <w:tcPr>
            <w:tcW w:w="719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4"/>
              </w:rPr>
              <w:t>（元）</w:t>
            </w:r>
          </w:p>
        </w:tc>
      </w:tr>
    </w:tbl>
    <w:p>
      <w:pPr>
        <w:jc w:val="right"/>
      </w:pPr>
    </w:p>
    <w:p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报价单位（盖章）</w:t>
      </w:r>
    </w:p>
    <w:p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年   月   日</w:t>
      </w:r>
    </w:p>
    <w:sectPr>
      <w:footerReference r:id="rId3" w:type="default"/>
      <w:pgSz w:w="11906" w:h="16838"/>
      <w:pgMar w:top="1402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yDgEsQEA&#10;AEg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7F"/>
    <w:rsid w:val="000171BC"/>
    <w:rsid w:val="0003123B"/>
    <w:rsid w:val="00071412"/>
    <w:rsid w:val="00086C1D"/>
    <w:rsid w:val="00232E5D"/>
    <w:rsid w:val="00313095"/>
    <w:rsid w:val="00395C9B"/>
    <w:rsid w:val="00413D35"/>
    <w:rsid w:val="004F2A98"/>
    <w:rsid w:val="005564BC"/>
    <w:rsid w:val="00683BDE"/>
    <w:rsid w:val="0076469A"/>
    <w:rsid w:val="008715A3"/>
    <w:rsid w:val="009C2145"/>
    <w:rsid w:val="00A0694C"/>
    <w:rsid w:val="00BB34A2"/>
    <w:rsid w:val="00BE0EB0"/>
    <w:rsid w:val="00BF242C"/>
    <w:rsid w:val="00C21A63"/>
    <w:rsid w:val="00C85C74"/>
    <w:rsid w:val="00D0437F"/>
    <w:rsid w:val="00DF4920"/>
    <w:rsid w:val="00E066D0"/>
    <w:rsid w:val="00F07684"/>
    <w:rsid w:val="0B9C18A0"/>
    <w:rsid w:val="119962E6"/>
    <w:rsid w:val="21AA6978"/>
    <w:rsid w:val="28C012B4"/>
    <w:rsid w:val="35CC4B82"/>
    <w:rsid w:val="3C796EA5"/>
    <w:rsid w:val="40F10C50"/>
    <w:rsid w:val="4FD31692"/>
    <w:rsid w:val="527600F5"/>
    <w:rsid w:val="5EC63C68"/>
    <w:rsid w:val="67FA2FB1"/>
    <w:rsid w:val="6CA83DEB"/>
    <w:rsid w:val="7722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aram-name"/>
    <w:basedOn w:val="5"/>
    <w:qFormat/>
    <w:uiPriority w:val="0"/>
  </w:style>
  <w:style w:type="paragraph" w:customStyle="1" w:styleId="7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437</Words>
  <Characters>2496</Characters>
  <Lines>20</Lines>
  <Paragraphs>5</Paragraphs>
  <TotalTime>197</TotalTime>
  <ScaleCrop>false</ScaleCrop>
  <LinksUpToDate>false</LinksUpToDate>
  <CharactersWithSpaces>2928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2019-03-20T01:54:00Z</cp:lastPrinted>
  <dcterms:modified xsi:type="dcterms:W3CDTF">2019-03-20T10:32:55Z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