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附件2：</w:t>
      </w:r>
    </w:p>
    <w:p>
      <w:pPr>
        <w:jc w:val="center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 xml:space="preserve"> </w:t>
      </w:r>
      <w:r>
        <w:rPr>
          <w:rFonts w:hint="eastAsia" w:asciiTheme="minorEastAsia" w:hAnsiTheme="minorEastAsia"/>
          <w:b/>
          <w:sz w:val="44"/>
          <w:szCs w:val="44"/>
        </w:rPr>
        <w:t>南公河口街区</w:t>
      </w: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VIS样品制作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报价单</w:t>
      </w:r>
    </w:p>
    <w:tbl>
      <w:tblPr>
        <w:tblStyle w:val="4"/>
        <w:tblW w:w="85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111"/>
        <w:gridCol w:w="3990"/>
        <w:gridCol w:w="150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产品</w:t>
            </w:r>
          </w:p>
        </w:tc>
        <w:tc>
          <w:tcPr>
            <w:tcW w:w="399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效果图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尺寸（mm）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4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道路立地指示</w:t>
            </w:r>
          </w:p>
        </w:tc>
        <w:tc>
          <w:tcPr>
            <w:tcW w:w="399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54580" cy="2247900"/>
                  <wp:effectExtent l="0" t="0" r="762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550*150*2200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道路墙面指示</w:t>
            </w:r>
          </w:p>
        </w:tc>
        <w:tc>
          <w:tcPr>
            <w:tcW w:w="399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04745" cy="1191895"/>
                  <wp:effectExtent l="0" t="0" r="14605" b="825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1180*73*350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文物保护标识</w:t>
            </w:r>
          </w:p>
        </w:tc>
        <w:tc>
          <w:tcPr>
            <w:tcW w:w="399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00300" cy="2014220"/>
                  <wp:effectExtent l="0" t="0" r="0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01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800*100*1580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708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合 计（含税）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1" w:type="dxa"/>
            <w:gridSpan w:val="5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备注：以上报价含运输、安装，含税。</w:t>
            </w:r>
          </w:p>
        </w:tc>
      </w:tr>
    </w:tbl>
    <w:p>
      <w:pPr>
        <w:jc w:val="center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9663037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F930CA"/>
    <w:rsid w:val="3CF9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2021-04-28T04:01:00Z</dcterms:created>
  <dc:creator>陈2018</dc:creator>
  <cp:lastModifiedBy>陈2018</cp:lastModifiedBy>
  <dcterms:modified xsi:type="dcterms:W3CDTF">2021-04-28T04:02:35Z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13DBA11ABB6A42AA81CE98BC260E358A</vt:lpwstr>
  </property>
</Properties>
</file>