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cs="仿宋_GB2312"/>
          <w:sz w:val="32"/>
          <w:szCs w:val="32"/>
        </w:rPr>
      </w:pPr>
      <w:r>
        <w:rPr>
          <w:rFonts w:hint="eastAsia" w:ascii="仿宋" w:hAnsi="仿宋" w:eastAsia="仿宋" w:cs="仿宋_GB2312"/>
          <w:sz w:val="32"/>
          <w:szCs w:val="32"/>
        </w:rPr>
        <w:t>附件1：</w:t>
      </w:r>
      <w:r>
        <w:rPr>
          <w:rFonts w:hint="eastAsia" w:ascii="仿宋" w:hAnsi="仿宋" w:eastAsia="仿宋" w:cs="仿宋_GB2312"/>
          <w:sz w:val="32"/>
          <w:szCs w:val="32"/>
          <w:lang w:val="en-US" w:eastAsia="zh-CN"/>
        </w:rPr>
        <w:t>智慧语音平台</w:t>
      </w:r>
      <w:r>
        <w:rPr>
          <w:rFonts w:hint="eastAsia" w:ascii="仿宋" w:hAnsi="仿宋" w:eastAsia="仿宋" w:cs="仿宋_GB2312"/>
          <w:sz w:val="32"/>
          <w:szCs w:val="32"/>
        </w:rPr>
        <w:t>评分表</w:t>
      </w:r>
    </w:p>
    <w:tbl>
      <w:tblPr>
        <w:tblStyle w:val="2"/>
        <w:tblpPr w:leftFromText="180" w:rightFromText="180" w:vertAnchor="text" w:horzAnchor="margin" w:tblpXSpec="center" w:tblpY="404"/>
        <w:tblW w:w="10205" w:type="dxa"/>
        <w:tblInd w:w="0" w:type="dxa"/>
        <w:tblLayout w:type="fixed"/>
        <w:tblCellMar>
          <w:top w:w="0" w:type="dxa"/>
          <w:left w:w="108" w:type="dxa"/>
          <w:bottom w:w="0" w:type="dxa"/>
          <w:right w:w="108" w:type="dxa"/>
        </w:tblCellMar>
      </w:tblPr>
      <w:tblGrid>
        <w:gridCol w:w="826"/>
        <w:gridCol w:w="1562"/>
        <w:gridCol w:w="6774"/>
        <w:gridCol w:w="1043"/>
      </w:tblGrid>
      <w:tr>
        <w:tblPrEx>
          <w:tblCellMar>
            <w:top w:w="0" w:type="dxa"/>
            <w:left w:w="108" w:type="dxa"/>
            <w:bottom w:w="0" w:type="dxa"/>
            <w:right w:w="108" w:type="dxa"/>
          </w:tblCellMar>
        </w:tblPrEx>
        <w:trPr>
          <w:trHeight w:val="525" w:hRule="atLeast"/>
        </w:trPr>
        <w:tc>
          <w:tcPr>
            <w:tcW w:w="10205"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32"/>
                <w:szCs w:val="32"/>
              </w:rPr>
            </w:pPr>
            <w:r>
              <w:rPr>
                <w:rFonts w:hint="eastAsia" w:ascii="仿宋" w:hAnsi="仿宋" w:eastAsia="仿宋" w:cs="仿宋"/>
                <w:sz w:val="28"/>
                <w:szCs w:val="28"/>
                <w:lang w:val="en-US" w:eastAsia="zh-CN"/>
              </w:rPr>
              <w:t>智慧语音平台</w:t>
            </w:r>
            <w:r>
              <w:rPr>
                <w:rFonts w:hint="eastAsia" w:ascii="仿宋" w:hAnsi="仿宋" w:eastAsia="仿宋" w:cs="宋体"/>
                <w:color w:val="000000"/>
                <w:kern w:val="0"/>
                <w:sz w:val="32"/>
                <w:szCs w:val="32"/>
              </w:rPr>
              <w:t>方案评分表</w:t>
            </w:r>
          </w:p>
        </w:tc>
      </w:tr>
      <w:tr>
        <w:tblPrEx>
          <w:tblCellMar>
            <w:top w:w="0" w:type="dxa"/>
            <w:left w:w="108" w:type="dxa"/>
            <w:bottom w:w="0" w:type="dxa"/>
            <w:right w:w="108" w:type="dxa"/>
          </w:tblCellMar>
        </w:tblPrEx>
        <w:trPr>
          <w:trHeight w:val="541"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序号</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内容</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详细说明</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分数</w:t>
            </w:r>
          </w:p>
        </w:tc>
      </w:tr>
      <w:tr>
        <w:tblPrEx>
          <w:tblCellMar>
            <w:top w:w="0" w:type="dxa"/>
            <w:left w:w="108" w:type="dxa"/>
            <w:bottom w:w="0" w:type="dxa"/>
            <w:right w:w="108" w:type="dxa"/>
          </w:tblCellMar>
        </w:tblPrEx>
        <w:trPr>
          <w:trHeight w:val="868"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技术服务项目功能方案</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总体方案中应包含技术服务项目功能方案，版块项目包含但不限于景区管理端（包含但不限于专辑管理、内容审核等）、导游端（包含但不限于身份认证、专辑录制等）、游客端（包含但不限于我的评论、意见反馈）等模块（每项5分）；由评委进行评议分：优秀的得5分，一般的得3分，差的不得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20</w:t>
            </w:r>
          </w:p>
        </w:tc>
      </w:tr>
      <w:tr>
        <w:tblPrEx>
          <w:tblCellMar>
            <w:top w:w="0" w:type="dxa"/>
            <w:left w:w="108" w:type="dxa"/>
            <w:bottom w:w="0" w:type="dxa"/>
            <w:right w:w="108" w:type="dxa"/>
          </w:tblCellMar>
        </w:tblPrEx>
        <w:trPr>
          <w:trHeight w:val="891"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实施方案</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CN"/>
              </w:rPr>
              <w:t>总体方案应包含实施及运营内容，由评委进行评议分：优秀的得15分，一般的得7分，差的不得分。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15</w:t>
            </w:r>
          </w:p>
        </w:tc>
      </w:tr>
      <w:tr>
        <w:tblPrEx>
          <w:tblCellMar>
            <w:top w:w="0" w:type="dxa"/>
            <w:left w:w="108" w:type="dxa"/>
            <w:bottom w:w="0" w:type="dxa"/>
            <w:right w:w="108" w:type="dxa"/>
          </w:tblCellMar>
        </w:tblPrEx>
        <w:trPr>
          <w:trHeight w:val="1226"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分润比例</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合作方对于本次智慧语音合作项目分润比例不得高于40%。（如方案中，合作方利润分成高于40%则视为无效方案。）技术开发方分润比例最低的方案得5分，第二名得3分，第三名及以后不得分。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bidi="ar-SA"/>
              </w:rPr>
              <w:t>5</w:t>
            </w:r>
          </w:p>
        </w:tc>
      </w:tr>
      <w:tr>
        <w:tblPrEx>
          <w:tblCellMar>
            <w:top w:w="0" w:type="dxa"/>
            <w:left w:w="108" w:type="dxa"/>
            <w:bottom w:w="0" w:type="dxa"/>
            <w:right w:w="108" w:type="dxa"/>
          </w:tblCellMar>
        </w:tblPrEx>
        <w:trPr>
          <w:trHeight w:val="865"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4</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综合实力</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根据合作方提供的公司简介资料（包含资金、发展历史、组织机构情况等）等情况，由评委进行评议分：好的得5分、一般的得3分，差的得1分，未提供本项的不得分。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tabs>
                <w:tab w:val="left" w:pos="235"/>
              </w:tabs>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5</w:t>
            </w:r>
          </w:p>
        </w:tc>
      </w:tr>
      <w:tr>
        <w:tblPrEx>
          <w:tblCellMar>
            <w:top w:w="0" w:type="dxa"/>
            <w:left w:w="108" w:type="dxa"/>
            <w:bottom w:w="0" w:type="dxa"/>
            <w:right w:w="108" w:type="dxa"/>
          </w:tblCellMar>
        </w:tblPrEx>
        <w:trPr>
          <w:trHeight w:val="865"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FF0000"/>
                <w:kern w:val="0"/>
                <w:sz w:val="24"/>
                <w:lang w:val="en-US" w:eastAsia="zh-CN"/>
              </w:rPr>
            </w:pPr>
            <w:r>
              <w:rPr>
                <w:rFonts w:hint="eastAsia" w:ascii="仿宋" w:hAnsi="仿宋" w:eastAsia="仿宋" w:cs="宋体"/>
                <w:color w:val="000000" w:themeColor="text1"/>
                <w:kern w:val="0"/>
                <w:sz w:val="24"/>
                <w:lang w:val="en-US" w:eastAsia="zh-CN"/>
                <w14:textFill>
                  <w14:solidFill>
                    <w14:schemeClr w14:val="tx1"/>
                  </w14:solidFill>
                </w14:textFill>
              </w:rPr>
              <w:t>5</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人员设置</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方案中需明确平台运营中的人员设置方案。人员设置合理程度第一名得5分，第二名得3分，第三名得1分，第四名之后不得分。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5</w:t>
            </w:r>
          </w:p>
        </w:tc>
      </w:tr>
      <w:tr>
        <w:tblPrEx>
          <w:tblCellMar>
            <w:top w:w="0" w:type="dxa"/>
            <w:left w:w="108" w:type="dxa"/>
            <w:bottom w:w="0" w:type="dxa"/>
            <w:right w:w="108" w:type="dxa"/>
          </w:tblCellMar>
        </w:tblPrEx>
        <w:trPr>
          <w:trHeight w:val="865"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6</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专利技术</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合作方是否有获得智慧语音讲解项目相关专利（需提供相关专利证书），每增加一个专利得5分，最高不超过10分。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10</w:t>
            </w:r>
          </w:p>
        </w:tc>
      </w:tr>
      <w:tr>
        <w:tblPrEx>
          <w:tblCellMar>
            <w:top w:w="0" w:type="dxa"/>
            <w:left w:w="108" w:type="dxa"/>
            <w:bottom w:w="0" w:type="dxa"/>
            <w:right w:w="108" w:type="dxa"/>
          </w:tblCellMar>
        </w:tblPrEx>
        <w:trPr>
          <w:trHeight w:val="1113"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7</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调研分析</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根据合作方针对本项目进行的调研及分析，能准确的分析本景区优势及劣势情况由评委进行评分：满意的得5分，一般的得3分，差的不得分</w:t>
            </w:r>
            <w:r>
              <w:rPr>
                <w:rFonts w:hint="eastAsia" w:ascii="宋体" w:hAnsi="宋体" w:eastAsia="宋体" w:cs="宋体"/>
                <w:kern w:val="0"/>
                <w:sz w:val="24"/>
                <w:highlight w:val="none"/>
              </w:rPr>
              <w:t>。</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5</w:t>
            </w:r>
          </w:p>
        </w:tc>
      </w:tr>
      <w:tr>
        <w:tblPrEx>
          <w:tblCellMar>
            <w:top w:w="0" w:type="dxa"/>
            <w:left w:w="108" w:type="dxa"/>
            <w:bottom w:w="0" w:type="dxa"/>
            <w:right w:w="108" w:type="dxa"/>
          </w:tblCellMar>
        </w:tblPrEx>
        <w:trPr>
          <w:trHeight w:val="1113"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8</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类似</w:t>
            </w:r>
            <w:r>
              <w:rPr>
                <w:rFonts w:hint="eastAsia" w:ascii="仿宋" w:hAnsi="仿宋" w:eastAsia="仿宋" w:cs="宋体"/>
                <w:color w:val="000000"/>
                <w:kern w:val="0"/>
                <w:sz w:val="24"/>
              </w:rPr>
              <w:t>案例</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rPr>
              <w:t>方案中是否有</w:t>
            </w:r>
            <w:r>
              <w:rPr>
                <w:rFonts w:hint="eastAsia" w:ascii="仿宋" w:hAnsi="仿宋" w:eastAsia="仿宋" w:cs="宋体"/>
                <w:color w:val="000000"/>
                <w:kern w:val="0"/>
                <w:sz w:val="24"/>
                <w:lang w:val="en-US" w:eastAsia="zh-CN"/>
              </w:rPr>
              <w:t>同类前</w:t>
            </w:r>
            <w:r>
              <w:rPr>
                <w:rFonts w:hint="eastAsia" w:ascii="仿宋" w:hAnsi="仿宋" w:eastAsia="仿宋" w:cs="宋体"/>
                <w:color w:val="000000"/>
                <w:kern w:val="0"/>
                <w:sz w:val="24"/>
              </w:rPr>
              <w:t>期案例</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lang w:val="en-US" w:eastAsia="zh-CN"/>
              </w:rPr>
              <w:t>需提供相关合同</w:t>
            </w:r>
            <w:r>
              <w:rPr>
                <w:rFonts w:hint="eastAsia" w:ascii="仿宋" w:hAnsi="仿宋" w:eastAsia="仿宋" w:cs="宋体"/>
                <w:color w:val="000000"/>
                <w:kern w:val="0"/>
                <w:sz w:val="24"/>
                <w:lang w:eastAsia="zh-CN"/>
              </w:rPr>
              <w:t>）</w:t>
            </w:r>
            <w:r>
              <w:rPr>
                <w:rFonts w:hint="eastAsia" w:ascii="仿宋" w:hAnsi="仿宋" w:eastAsia="仿宋" w:cs="宋体"/>
                <w:color w:val="000000"/>
                <w:kern w:val="0"/>
                <w:sz w:val="24"/>
              </w:rPr>
              <w:t>，每增加一个案例得</w:t>
            </w:r>
            <w:r>
              <w:rPr>
                <w:rFonts w:hint="eastAsia" w:ascii="仿宋" w:hAnsi="仿宋" w:eastAsia="仿宋" w:cs="宋体"/>
                <w:color w:val="000000"/>
                <w:kern w:val="0"/>
                <w:sz w:val="24"/>
                <w:lang w:val="en-US" w:eastAsia="zh-CN"/>
              </w:rPr>
              <w:t>5分</w:t>
            </w:r>
            <w:r>
              <w:rPr>
                <w:rFonts w:hint="eastAsia" w:ascii="仿宋" w:hAnsi="仿宋" w:eastAsia="仿宋" w:cs="宋体"/>
                <w:color w:val="000000"/>
                <w:kern w:val="0"/>
                <w:sz w:val="24"/>
              </w:rPr>
              <w:t>，最高不超</w:t>
            </w:r>
            <w:r>
              <w:rPr>
                <w:rFonts w:hint="eastAsia" w:ascii="仿宋" w:hAnsi="仿宋" w:eastAsia="仿宋" w:cs="宋体"/>
                <w:color w:val="000000"/>
                <w:kern w:val="0"/>
                <w:sz w:val="24"/>
                <w:lang w:val="en-US" w:eastAsia="zh-CN"/>
              </w:rPr>
              <w:t>15</w:t>
            </w:r>
            <w:r>
              <w:rPr>
                <w:rFonts w:hint="eastAsia" w:ascii="仿宋" w:hAnsi="仿宋" w:eastAsia="仿宋" w:cs="宋体"/>
                <w:color w:val="000000"/>
                <w:kern w:val="0"/>
                <w:sz w:val="24"/>
              </w:rPr>
              <w:t>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lang w:val="en-US" w:eastAsia="zh-CN"/>
              </w:rPr>
              <w:t>15</w:t>
            </w:r>
          </w:p>
        </w:tc>
      </w:tr>
      <w:tr>
        <w:tblPrEx>
          <w:tblCellMar>
            <w:top w:w="0" w:type="dxa"/>
            <w:left w:w="108" w:type="dxa"/>
            <w:bottom w:w="0" w:type="dxa"/>
            <w:right w:w="108" w:type="dxa"/>
          </w:tblCellMar>
        </w:tblPrEx>
        <w:trPr>
          <w:trHeight w:val="1113"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9</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荣誉获奖</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合作方所开发项目是否有获过相关奖项（需提供相关证书复印件），获得过国家级荣誉的得10分，获得省级荣誉的得5分，获得过市级荣誉的得3分，未获奖的不得分。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10</w:t>
            </w:r>
          </w:p>
        </w:tc>
      </w:tr>
      <w:tr>
        <w:tblPrEx>
          <w:tblCellMar>
            <w:top w:w="0" w:type="dxa"/>
            <w:left w:w="108" w:type="dxa"/>
            <w:bottom w:w="0" w:type="dxa"/>
            <w:right w:w="108" w:type="dxa"/>
          </w:tblCellMar>
        </w:tblPrEx>
        <w:trPr>
          <w:trHeight w:val="813" w:hRule="atLeast"/>
        </w:trPr>
        <w:tc>
          <w:tcPr>
            <w:tcW w:w="82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c>
          <w:tcPr>
            <w:tcW w:w="1562"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人员资格</w:t>
            </w:r>
          </w:p>
        </w:tc>
        <w:tc>
          <w:tcPr>
            <w:tcW w:w="677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合作方所配置的平台搭建和运营人员中是否有取得国家文化和旅游部数字文化产业项目相关培训的结业证书（需提供相关劳务合同或结业证书复印件），取得得10分，未取不得分。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仿宋" w:hAnsi="仿宋" w:eastAsia="仿宋" w:cs="宋体"/>
                <w:color w:val="000000" w:themeColor="text1"/>
                <w:kern w:val="0"/>
                <w:sz w:val="24"/>
                <w:lang w:val="en-US" w:eastAsia="zh-CN"/>
                <w14:textFill>
                  <w14:solidFill>
                    <w14:schemeClr w14:val="tx1"/>
                  </w14:solidFill>
                </w14:textFill>
              </w:rPr>
            </w:pPr>
            <w:r>
              <w:rPr>
                <w:rFonts w:hint="eastAsia" w:ascii="仿宋" w:hAnsi="仿宋" w:eastAsia="仿宋" w:cs="宋体"/>
                <w:color w:val="000000" w:themeColor="text1"/>
                <w:kern w:val="0"/>
                <w:sz w:val="24"/>
                <w:lang w:val="en-US" w:eastAsia="zh-CN"/>
                <w14:textFill>
                  <w14:solidFill>
                    <w14:schemeClr w14:val="tx1"/>
                  </w14:solidFill>
                </w14:textFill>
              </w:rPr>
              <w:t>10</w:t>
            </w:r>
          </w:p>
        </w:tc>
      </w:tr>
      <w:tr>
        <w:tblPrEx>
          <w:tblCellMar>
            <w:top w:w="0" w:type="dxa"/>
            <w:left w:w="108" w:type="dxa"/>
            <w:bottom w:w="0" w:type="dxa"/>
            <w:right w:w="108" w:type="dxa"/>
          </w:tblCellMar>
        </w:tblPrEx>
        <w:trPr>
          <w:trHeight w:val="704" w:hRule="atLeast"/>
        </w:trPr>
        <w:tc>
          <w:tcPr>
            <w:tcW w:w="916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Times New Roman" w:hAnsi="Times New Roman" w:eastAsia="Times New Roman"/>
                <w:kern w:val="0"/>
                <w:sz w:val="24"/>
              </w:rPr>
            </w:pPr>
            <w:r>
              <w:rPr>
                <w:rFonts w:hint="eastAsia" w:ascii="宋体" w:hAnsi="宋体" w:cs="宋体"/>
                <w:kern w:val="0"/>
                <w:sz w:val="24"/>
              </w:rPr>
              <w:t>总分</w:t>
            </w:r>
          </w:p>
        </w:tc>
        <w:tc>
          <w:tcPr>
            <w:tcW w:w="1043"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100</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MjM3NmYzZDJiNWIzMGQzNWY0NjcyYTRiOTlkOWUifQ=="/>
  </w:docVars>
  <w:rsids>
    <w:rsidRoot w:val="2B232E2F"/>
    <w:rsid w:val="2B232E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2022-08-11T01:18:00Z</dcterms:created>
  <dc:creator>啊柔</dc:creator>
  <cp:lastModifiedBy>啊柔</cp:lastModifiedBy>
  <dcterms:modified xsi:type="dcterms:W3CDTF">2022-08-11T01:19:03Z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DC19C838A49940BE8BDA9C0590A9766F</vt:lpwstr>
  </property>
</Properties>
</file>