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tbl>
      <w:tblPr>
        <w:tblStyle w:val="2"/>
        <w:tblpPr w:leftFromText="180" w:rightFromText="180" w:vertAnchor="text" w:horzAnchor="margin" w:tblpXSpec="center" w:tblpY="404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677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综合实力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根据合作方提供的公司简介资料（包含资金、发展历史等）等情况。由评委进行评议分：优秀的得10分、一般的得5分，差的得1分，未提供本项的不得分。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235"/>
              </w:tabs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项目功能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（20分）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方案中需列出项目功能，包含但不限于名人故居故事互动展示功能、场景复现特效功能、沉浸式故事互动功能、节假日活动等。由评委进行评议分：优秀的得20分，一般的得10分，差的不得分。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运营模式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方案应包含项目运营模式及预计收益。由评委进行评议分：优秀的得10分，一般的得5分，差的不得分。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合作方对本项目分润比例不得高于70%。（如方案中，合作方利润分成高于70%则视为无效方案。）合作方分润比例最低的方案得10分，第二名得5分，第三名及以后不得分。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安全性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方案中需明确合作方设备需确保行走安全性、设备安全性及内容安全性。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行走安全性：应保证游客在佩戴行走时可以清晰地看到前方路况，从而保障行走安全。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2.设备安全性：配备挂脖式伸缩带，防止设备在使用过程中意外跌落。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3.内容安全性：保证AR内容体验的流畅度，不受环境网络质量影响；同时，保证播放内容不受网络攻击。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优秀的得10分，一般的得5分，差的不得分。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专利技术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（20分）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合作方是否有获得相关专利（需提供相关专利证书），每增加一个专利得10分，最高不超过20分。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同类前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期案例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需提供相关合同等证明材料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，每增加一个案例得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，最高不超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荣誉获奖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合作方所开发的项目、产品及核心技术是否有获过相关奖项（需提供相关证书复印件），获得过.获得过国际、国家级荣誉的得10分，获得省级荣誉的得5分，获得过市级荣誉的得3分，未获奖的不得分。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总分（100分）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CED64"/>
    <w:multiLevelType w:val="singleLevel"/>
    <w:tmpl w:val="DA5CED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C168B"/>
    <w:rsid w:val="24A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2022-10-20T01:15:00Z</dcterms:created>
  <dc:creator>泓小宋</dc:creator>
  <cp:lastModifiedBy>泓小宋</cp:lastModifiedBy>
  <dcterms:modified xsi:type="dcterms:W3CDTF">2022-10-20T01:22:45Z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