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“坊巷茉莉文化展示点”项目评分表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“坊巷茉莉文化展示点”项目评分表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活动方案整体策划是否合理、活动易操控性强、是否结合茉莉花主题，方案最优者得25分，以此类推，每降低一名减5分。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设计效果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设计方案是否充分体现茉莉花元素的特点，制作方案是否可完全满足项目需求，方案最优者得20分，以此类推，每降低一名减5分。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营业额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该项目合作期内保底营业额不低于36万元，方案内保底收入比例纳入合同约定，保底收入比例最高者得10分，以此类推，每一名减少5分。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该项目合作期内抽成比例不低于15%，方案内保底抽成比例纳入合同约定，保底抽成比例最高者得10分，以此类推，每一名减少5分。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前期文化活动运营案例，每个案例5分，最高不超过10分。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方案中是否提供的延伸服务、便利服务等特色服务项目，以及其他相关服务承诺等，方案最优者25分，以此类推，每降低一名减5分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GQyZTI2ZjkyNGM5N2IyYmM0YWNlZDEyOGQxYTAifQ=="/>
  </w:docVars>
  <w:rsids>
    <w:rsidRoot w:val="694910AA"/>
    <w:rsid w:val="00424785"/>
    <w:rsid w:val="2B1B655B"/>
    <w:rsid w:val="335C4BB6"/>
    <w:rsid w:val="3CE26CCE"/>
    <w:rsid w:val="47567A76"/>
    <w:rsid w:val="51C3500B"/>
    <w:rsid w:val="694910AA"/>
    <w:rsid w:val="770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418</Characters>
  <Lines>0</Lines>
  <Paragraphs>0</Paragraphs>
  <TotalTime>3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2022-09-06T01:09:00Z</dcterms:created>
  <dc:creator>张真祯</dc:creator>
  <cp:lastModifiedBy>卓林聪</cp:lastModifiedBy>
  <dcterms:modified xsi:type="dcterms:W3CDTF">2023-02-06T08:15:50Z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6DC34A6EE25543AC949AB843DC23E01A</vt:lpwstr>
  </property>
</Properties>
</file>