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上下杭智慧景区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Hans" w:bidi="ar"/>
        </w:rPr>
        <w:t>微信小程序技术搭建</w:t>
      </w:r>
    </w:p>
    <w:p>
      <w:pPr>
        <w:spacing w:line="5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Hans" w:bidi="ar"/>
        </w:rPr>
        <w:t>及技术运维合作方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招商</w:t>
      </w:r>
      <w:r>
        <w:rPr>
          <w:rStyle w:val="7"/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项目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Hans" w:bidi="ar"/>
        </w:rPr>
        <w:t>评</w:t>
      </w:r>
      <w:r>
        <w:rPr>
          <w:rStyle w:val="7"/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审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lang w:val="en-US" w:eastAsia="zh-Hans" w:bidi="ar"/>
        </w:rPr>
        <w:t>表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本项目通过综合评分法，由评标小组对投标人的投标文件和报价进行综合评分，综合得分最高的为本项目中标候选人，具体评审的标准和方法详见下表。</w:t>
      </w:r>
    </w:p>
    <w:tbl>
      <w:tblPr>
        <w:tblStyle w:val="5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75"/>
        <w:gridCol w:w="5413"/>
        <w:gridCol w:w="1151"/>
        <w:gridCol w:w="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1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评标项目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评标方法描述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2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技术服务项目功能方案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根据提供的设计方案进行评分，方案内容应景区智能语音导览、线下导游讲解预约、景区商户展示、线上商户平台搭建及入驻、智慧停车导航、线上门店运营管理等功能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模块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，方案设计完整内容详尽得20分，模块功能缺少，每个扣2分，未提供设计方案的不得分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31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小程序</w:t>
            </w:r>
          </w:p>
          <w:p>
            <w:pPr>
              <w:widowControl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版面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小程序的版面设计中，评委根据横向评比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是否符合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古厝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特色。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0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运营方案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总体方案是否包含运营方案，运营方案需包含但不限于渠道建设、IP建设、服务体验提升等方式，由评委进行评议分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80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技术协助</w:t>
            </w: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方案中是否体现云服务核心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是否明确具体租赁的云服务器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明确每月租赁费用，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 w:bidi="ar-SA"/>
              </w:rPr>
              <w:t>云服务器安全水平以及协助云服务器租赁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-SA"/>
              </w:rPr>
              <w:t>。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1603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方案中是否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明确后期维保内容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明确维保费用由合作方承担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由评委进行评议分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未提供的不得分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1775" w:hRule="atLeast"/>
        </w:trPr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方案中是否包含用户信息安全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技术安全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云端服务器安全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由评委进行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Hans"/>
              </w:rPr>
              <w:t>评议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分，未提供的本项不得分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2901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合作营收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方案中是否明确各项费用出处，费用由合作方承担，是否明确合作分润标准，超出招商要求的分成标准不得分，分润标准中，上下杭公司分成最高者得10分。以此类推，每降低一名减2分。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1905" w:hRule="atLeast"/>
        </w:trPr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分润标准中商城版块平台商户所产生的营业收入，上下杭公司收取不低于1%的服务费用，超出招商要求的分成标准不得分。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2669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企业资质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投标单位具备技术开发、信息系统集成服务、网络与信息安全软件开发、支付机构资质等有利于小程序系统开发资质的，每一项得4分，不超过20分。（投标人需提供资质证明，未提供证明不得分）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1466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案例展示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是否有同类型景区平台搭建的运营案例，每个案例1分，最高不超过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5分。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04" w:hRule="atLeast"/>
        </w:trPr>
        <w:tc>
          <w:tcPr>
            <w:tcW w:w="7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</w:tbl>
    <w:p>
      <w:pPr>
        <w:widowControl/>
        <w:spacing w:line="520" w:lineRule="exact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38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ZTdlZTQ1ZmQ4OTBlNzE3NDI4OTNlMmEwM2MzYzEifQ=="/>
  </w:docVars>
  <w:rsids>
    <w:rsidRoot w:val="3BF30BFF"/>
    <w:rsid w:val="00024DBF"/>
    <w:rsid w:val="00445139"/>
    <w:rsid w:val="00662441"/>
    <w:rsid w:val="006E1D17"/>
    <w:rsid w:val="00725CD5"/>
    <w:rsid w:val="008F5B62"/>
    <w:rsid w:val="00C10B90"/>
    <w:rsid w:val="0D6754A0"/>
    <w:rsid w:val="153C50E1"/>
    <w:rsid w:val="15EC0F9B"/>
    <w:rsid w:val="223C59DB"/>
    <w:rsid w:val="28F2687D"/>
    <w:rsid w:val="29680E4F"/>
    <w:rsid w:val="2F0F0DA3"/>
    <w:rsid w:val="33C00A8F"/>
    <w:rsid w:val="342832F8"/>
    <w:rsid w:val="35B1055B"/>
    <w:rsid w:val="379A0AD8"/>
    <w:rsid w:val="3BF30BFF"/>
    <w:rsid w:val="4703102D"/>
    <w:rsid w:val="51772F4D"/>
    <w:rsid w:val="537F12F6"/>
    <w:rsid w:val="572F3E5D"/>
    <w:rsid w:val="588E2720"/>
    <w:rsid w:val="6BAD2146"/>
    <w:rsid w:val="701A3E8A"/>
    <w:rsid w:val="7891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字3"/>
    <w:basedOn w:val="4"/>
    <w:qFormat/>
    <w:uiPriority w:val="0"/>
    <w:pPr>
      <w:adjustRightInd w:val="0"/>
      <w:spacing w:line="360" w:lineRule="atLeast"/>
      <w:ind w:firstLine="0"/>
      <w:textAlignment w:val="baseline"/>
    </w:pPr>
    <w:rPr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784</Characters>
  <Lines>2</Lines>
  <Paragraphs>1</Paragraphs>
  <TotalTime>24</TotalTime>
  <ScaleCrop>false</ScaleCrop>
  <LinksUpToDate>false</LinksUpToDate>
  <CharactersWithSpaces>784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2022-09-05T08:35:00Z</dcterms:created>
  <dc:creator>张云</dc:creator>
  <cp:lastModifiedBy>李苑</cp:lastModifiedBy>
  <cp:lastPrinted>2023-02-07T02:55:00Z</cp:lastPrinted>
  <dcterms:modified xsi:type="dcterms:W3CDTF">2023-02-14T08:55:41Z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14E6BBD82C974A0981D9B32824664CAE</vt:lpwstr>
  </property>
</Properties>
</file>