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32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96" w:type="dxa"/>
            <w:gridSpan w:val="3"/>
            <w:noWrap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32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评分内容</w:t>
            </w:r>
          </w:p>
        </w:tc>
        <w:tc>
          <w:tcPr>
            <w:tcW w:w="988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6320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律所基本情况简介</w:t>
            </w:r>
          </w:p>
        </w:tc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320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以往业绩，含从事国企法律顾问的业绩和承办福建省内国有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</w:rPr>
              <w:t>企业债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</w:rPr>
              <w:t>融资项目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  <w:lang w:eastAsia="zh-CN"/>
              </w:rPr>
              <w:t>业绩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</w:rPr>
              <w:t>（提供法律服务委托合同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30"/>
                <w:szCs w:val="30"/>
              </w:rPr>
              <w:t>或其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他相关证明材料），每提供一项得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分，封顶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分。未提供福建省内国有企业债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融资项目相关业绩的本项不得分。</w:t>
            </w:r>
          </w:p>
        </w:tc>
        <w:tc>
          <w:tcPr>
            <w:tcW w:w="988" w:type="dxa"/>
            <w:noWrap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6320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拟作为我司法律顾问服务团队的基本情况及团队成员的简历</w:t>
            </w:r>
          </w:p>
        </w:tc>
        <w:tc>
          <w:tcPr>
            <w:tcW w:w="988" w:type="dxa"/>
            <w:noWrap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6320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根据本方案中的法律顾问职责以及参聘条件要求，提出相应的报价、工作方案和服务内容（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无基础顾问费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，单项目收费上限不超过10万元）。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单项目收费上限下浮率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从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大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到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小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依次得分为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,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25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……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依次类推；</w:t>
            </w:r>
          </w:p>
        </w:tc>
        <w:tc>
          <w:tcPr>
            <w:tcW w:w="988" w:type="dxa"/>
            <w:noWrap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6320" w:type="dxa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须对本公告第一、二大点进行逐条承诺；若有遗漏，本项不得分。</w:t>
            </w:r>
          </w:p>
        </w:tc>
        <w:tc>
          <w:tcPr>
            <w:tcW w:w="988" w:type="dxa"/>
            <w:noWrap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20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790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1E194FF9"/>
    <w:rsid w:val="1E19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2023-08-18T02:05:00Z</dcterms:created>
  <dc:creator>L</dc:creator>
  <cp:lastModifiedBy>L</cp:lastModifiedBy>
  <dcterms:modified xsi:type="dcterms:W3CDTF">2023-08-18T02:06:06Z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80CF043C4BC140CEB193F98BD7D4E420_11</vt:lpwstr>
  </property>
</Properties>
</file>