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404"/>
        <w:tblW w:w="102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830"/>
        <w:gridCol w:w="6437"/>
        <w:gridCol w:w="10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报价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采用低价优先法计算，即满足招标文件要求且投标价格最低的投标报价为评标基准价，其价格分为满分。其他投标方的价格分统一按照下列公式计算： 投标报价得分=(评标基准价／投标报价)×20×100%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项目整体规划方案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总体方案中应列出整体规划方案，包括内容运营规划（内容核心、内容策划、发布策略等）、发布条数和进度安排等三个模块；由评委在0-20分横向评分，未提供不得分。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推广方案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根据投标人的传播推广策略，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如何把控每条视频的拍摄、制作及传播质量，包括投放平台、观看量、点赞、评论量、转发，扩大传播度及受众覆盖度等，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由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评审委员会</w:t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在0-10分横向评分，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内容不符合本项目或未提供资料的不得分。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样片创意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曾制作的其他案例样片展示出的创意性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与文化调性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表现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需提供视频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类似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案例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方案中是否有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同类前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期案例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需提供视频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其中合作对象为企业（国央企），每增加一项加5分，其余不得分，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最高不超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综合实力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根据投标方提供的公司简介资料（包含资金、发展历史、组织机构情况等）等情况，由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评审委员会</w:t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在0-10分横向评分，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未提供本项的不得分。</w:t>
            </w:r>
            <w:bookmarkStart w:id="0" w:name="_GoBack"/>
            <w:bookmarkEnd w:id="0"/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rPr>
                <w:rFonts w:hint="default" w:ascii="仿宋" w:hAnsi="仿宋" w:eastAsia="仿宋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团队设置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方案中需明确平台运营中的团队人员设置方案。人员设置合理程度，由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评审委员会</w:t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在0-10分横向评分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售后服务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根据投标人的售后服务情况，服务响应迅速，售后服务完善，售后服务承诺等情况。由评审委员会</w:t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在0-10分横向评分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，其他情况或未作说明的不得分。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总分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NWYzNDk1Yzc3OTI1M2JhMmVjZWZhNzU4ZjYyNzAifQ=="/>
  </w:docVars>
  <w:rsids>
    <w:rsidRoot w:val="467E55CA"/>
    <w:rsid w:val="063A7504"/>
    <w:rsid w:val="08A92A2A"/>
    <w:rsid w:val="0A6E5D8A"/>
    <w:rsid w:val="0BC6312E"/>
    <w:rsid w:val="0CF87795"/>
    <w:rsid w:val="143F3BA5"/>
    <w:rsid w:val="32132863"/>
    <w:rsid w:val="467E55CA"/>
    <w:rsid w:val="6C2E3ACB"/>
    <w:rsid w:val="6EA5213C"/>
    <w:rsid w:val="72246EF6"/>
    <w:rsid w:val="7715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3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579</Words>
  <Characters>610</Characters>
  <Lines>0</Lines>
  <Paragraphs>0</Paragraphs>
  <TotalTime>21</TotalTime>
  <ScaleCrop>false</ScaleCrop>
  <LinksUpToDate>false</LinksUpToDate>
  <CharactersWithSpaces>611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2023-06-13T01:14:00Z</dcterms:created>
  <dc:creator>R</dc:creator>
  <cp:lastModifiedBy>R</cp:lastModifiedBy>
  <cp:lastPrinted>2023-10-23T03:35:00Z</cp:lastPrinted>
  <dcterms:modified xsi:type="dcterms:W3CDTF">2023-11-13T01:15:14Z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47F3578A470A4B3897B4C5B9B368CC1C_13</vt:lpwstr>
  </property>
</Properties>
</file>