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996"/>
        <w:gridCol w:w="2995"/>
        <w:gridCol w:w="997"/>
        <w:gridCol w:w="738"/>
        <w:gridCol w:w="1135"/>
        <w:gridCol w:w="5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三坊七巷“欣欣家国·齐乐龙龙”新春系列演出活动报价单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外场布置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舞台搭建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包含搭建、背景桁架、灯布、地毯、隔离带等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灯光部分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点位：福来茶馆沿街、非遗博览苑沿街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根据演出场次进行匹配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演出人员</w:t>
            </w: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非遗快闪、民俗表演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包含演员、服装、主持人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点位：南后街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演出时间：2024年2月11日、2月15日-17日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文艺表演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包含演员、服装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点位：福来茶馆沿街、非遗博览苑沿街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演出时间：2024年2月10日-15日（初一至初六晚）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摄影拍摄全天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拍摄时间：2024年2月10日、2月12日、2月14日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摄像拍摄全天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30S视频内容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拍摄时间：2024年2月10日、2月12日、2月14日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人工及运输</w:t>
            </w:r>
          </w:p>
        </w:tc>
        <w:tc>
          <w:tcPr>
            <w:tcW w:w="2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340360"/>
                  <wp:effectExtent l="0" t="0" r="0" b="0"/>
                  <wp:wrapNone/>
                  <wp:docPr id="16" name="AutoShap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utoShape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340360"/>
                  <wp:effectExtent l="0" t="0" r="0" b="0"/>
                  <wp:wrapNone/>
                  <wp:docPr id="15" name="AutoShape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utoShape_1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332740"/>
                  <wp:effectExtent l="0" t="0" r="0" b="0"/>
                  <wp:wrapNone/>
                  <wp:docPr id="14" name="AutoShape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utoShape_1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332740"/>
                  <wp:effectExtent l="0" t="0" r="0" b="0"/>
                  <wp:wrapNone/>
                  <wp:docPr id="17" name="AutoShape_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utoShape_1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340360"/>
                  <wp:effectExtent l="0" t="0" r="0" b="0"/>
                  <wp:wrapNone/>
                  <wp:docPr id="18" name="AutoShape_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utoShape_1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" cy="332740"/>
                  <wp:effectExtent l="0" t="0" r="0" b="0"/>
                  <wp:wrapNone/>
                  <wp:docPr id="13" name="AutoShape_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utoShape_11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工人布场撤场、车辆运输费用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总计：元（含税）</w:t>
            </w:r>
          </w:p>
        </w:tc>
        <w:tc>
          <w:tcPr>
            <w:tcW w:w="11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1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/>
    <w:p/>
    <w:p/>
    <w:tbl>
      <w:tblPr>
        <w:tblStyle w:val="3"/>
        <w:tblpPr w:leftFromText="180" w:rightFromText="180" w:vertAnchor="page" w:horzAnchor="page" w:tblpX="2113" w:tblpY="1285"/>
        <w:tblW w:w="12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42"/>
        <w:gridCol w:w="7223"/>
        <w:gridCol w:w="2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三坊七巷“欣欣家国·齐乐龙龙”新春系列演出活动项目评分表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活动方案整体策划是否合理、活动易操控性强、是否结合非遗展演、民俗文化、文艺演出等主题形式，方案最优者得30分，以此类推，每降低一名减5分。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灯光舞美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灯光舞美等场地布置是否合理、氛围营造是否到位、物品品质等，最优者得20分，以此类推，每降低一名减5分。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非遗资质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项目演出需安排非遗传承人进行展演，且提供资质证明，非遗传承人最多者得15分，以此类推，每降低一名减5分。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以往美陈服务运营案例，每个案例5分，最高不超过10分。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评分人确认：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Yzg3MGQ2YTkzNmU3N2Y3MTY2MTUwYjE5ODQyMmUifQ=="/>
  </w:docVars>
  <w:rsids>
    <w:rsidRoot w:val="5137303B"/>
    <w:rsid w:val="0A711308"/>
    <w:rsid w:val="20F95402"/>
    <w:rsid w:val="28340A99"/>
    <w:rsid w:val="5137303B"/>
    <w:rsid w:val="6C647AC1"/>
    <w:rsid w:val="6E9C501C"/>
    <w:rsid w:val="7AF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2024-01-15T03:13:00Z</dcterms:created>
  <dc:creator>祯珠姑娘</dc:creator>
  <cp:lastModifiedBy>祯珠姑娘</cp:lastModifiedBy>
  <cp:lastPrinted>2024-01-26T10:18:00Z</cp:lastPrinted>
  <dcterms:modified xsi:type="dcterms:W3CDTF">2024-01-26T10:45:35Z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3DBAB8173D70465F9567AC04F9C3045B_13</vt:lpwstr>
  </property>
</Properties>
</file>