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0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17"/>
        <w:gridCol w:w="580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90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883" w:firstLineChars="20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44"/>
                <w:szCs w:val="44"/>
                <w:lang w:val="en-US" w:eastAsia="zh-CN" w:bidi="ar"/>
              </w:rPr>
              <w:t>梁厝街区“旧圩新市”市集合作项目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883" w:firstLineChars="20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44"/>
                <w:szCs w:val="44"/>
                <w:lang w:val="en-US" w:eastAsia="zh-CN" w:bidi="ar"/>
              </w:rPr>
              <w:t>评分表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详细说明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整体策划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活动方案整体策划是否合理、活动易操控性强、是否结合主题，方案最优者得15分，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是否与梁厝街区风格相吻合，具有梁厝街区独特性。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以此类推，每降低一名减5分。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品类比例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各类摊位比例占比是否合理，最优者得15分，以此类推，每降低一名减5分。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保底营业额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该项目合作期内保底营业额不低于24万元，方案内保底收入及分成比例纳入合同约定，保底营业额最高者得20分，以此类推，每降低一名减少5分。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场地卫生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方案中是否明确，合作方负责清扫经营范围的卫生，必须对地面进行保护措施，以保证场地卫生。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案例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是否有前期案例，每增加一个案例得5分，最高不超15分。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响应服务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需以承诺函的形式承诺在合作期内，关于街区的相关通知，合作方在2小时内做出响应得15分，6小时内响应10分，12小时内响应5分，本项不提供不得分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GQ0NDVkYTgyMjFhZWE1NjllYmVhNTdiMjJlZDgifQ=="/>
  </w:docVars>
  <w:rsids>
    <w:rsidRoot w:val="00000000"/>
    <w:rsid w:val="7AFC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2024-04-14T13:57:56Z</dcterms:created>
  <dc:creator>小哟</dc:creator>
  <cp:lastModifiedBy>小哟</cp:lastModifiedBy>
  <dcterms:modified xsi:type="dcterms:W3CDTF">2024-04-14T13:57:57Z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A350AB597AB642ECAF838571A59FD274_12</vt:lpwstr>
  </property>
</Properties>
</file>