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2003" w:tblpY="1285"/>
        <w:tblW w:w="8030" w:type="dxa"/>
        <w:tblInd w:w="0" w:type="dxa"/>
        <w:tblLayout w:type="fixed"/>
        <w:tblCellMar>
          <w:top w:w="0" w:type="dxa"/>
          <w:left w:w="108" w:type="dxa"/>
          <w:bottom w:w="0" w:type="dxa"/>
          <w:right w:w="108" w:type="dxa"/>
        </w:tblCellMar>
      </w:tblPr>
      <w:tblGrid>
        <w:gridCol w:w="712"/>
        <w:gridCol w:w="1763"/>
        <w:gridCol w:w="4331"/>
        <w:gridCol w:w="1224"/>
      </w:tblGrid>
      <w:tr w14:paraId="56FC8ECB">
        <w:tblPrEx>
          <w:tblCellMar>
            <w:top w:w="0" w:type="dxa"/>
            <w:left w:w="108" w:type="dxa"/>
            <w:bottom w:w="0" w:type="dxa"/>
            <w:right w:w="108" w:type="dxa"/>
          </w:tblCellMar>
        </w:tblPrEx>
        <w:trPr>
          <w:trHeight w:val="715" w:hRule="atLeast"/>
        </w:trPr>
        <w:tc>
          <w:tcPr>
            <w:tcW w:w="8030" w:type="dxa"/>
            <w:gridSpan w:val="4"/>
            <w:tcBorders>
              <w:top w:val="single" w:color="000000" w:sz="4" w:space="0"/>
              <w:left w:val="single" w:color="000000" w:sz="4" w:space="0"/>
              <w:bottom w:val="single" w:color="000000" w:sz="4" w:space="0"/>
              <w:right w:val="single" w:color="000000" w:sz="4" w:space="0"/>
            </w:tcBorders>
            <w:vAlign w:val="center"/>
          </w:tcPr>
          <w:p w14:paraId="01C1CE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bookmarkStart w:id="0" w:name="_GoBack"/>
            <w:r>
              <w:rPr>
                <w:rFonts w:hint="eastAsia" w:ascii="仿宋" w:hAnsi="仿宋" w:eastAsia="仿宋" w:cs="宋体"/>
                <w:b/>
                <w:bCs/>
                <w:color w:val="auto"/>
                <w:kern w:val="0"/>
                <w:sz w:val="32"/>
                <w:szCs w:val="32"/>
                <w:lang w:val="en-US" w:eastAsia="zh-CN"/>
              </w:rPr>
              <w:t>上下杭非遗橱窗秀及景观美陈项目评分表</w:t>
            </w:r>
            <w:bookmarkEnd w:id="0"/>
          </w:p>
        </w:tc>
      </w:tr>
      <w:tr w14:paraId="2D5F3196">
        <w:tblPrEx>
          <w:tblCellMar>
            <w:top w:w="0" w:type="dxa"/>
            <w:left w:w="108" w:type="dxa"/>
            <w:bottom w:w="0" w:type="dxa"/>
            <w:right w:w="108" w:type="dxa"/>
          </w:tblCellMar>
        </w:tblPrEx>
        <w:trPr>
          <w:trHeight w:val="71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A900D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p>
        </w:tc>
        <w:tc>
          <w:tcPr>
            <w:tcW w:w="1763" w:type="dxa"/>
            <w:tcBorders>
              <w:top w:val="single" w:color="000000" w:sz="4" w:space="0"/>
              <w:left w:val="single" w:color="000000" w:sz="4" w:space="0"/>
              <w:bottom w:val="single" w:color="000000" w:sz="4" w:space="0"/>
              <w:right w:val="single" w:color="000000" w:sz="4" w:space="0"/>
            </w:tcBorders>
            <w:vAlign w:val="center"/>
          </w:tcPr>
          <w:p w14:paraId="5CA53A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内容</w:t>
            </w:r>
          </w:p>
        </w:tc>
        <w:tc>
          <w:tcPr>
            <w:tcW w:w="4331" w:type="dxa"/>
            <w:tcBorders>
              <w:top w:val="single" w:color="000000" w:sz="4" w:space="0"/>
              <w:left w:val="single" w:color="000000" w:sz="4" w:space="0"/>
              <w:bottom w:val="single" w:color="000000" w:sz="4" w:space="0"/>
              <w:right w:val="single" w:color="000000" w:sz="4" w:space="0"/>
            </w:tcBorders>
            <w:vAlign w:val="center"/>
          </w:tcPr>
          <w:p w14:paraId="646BC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详细说明</w:t>
            </w:r>
          </w:p>
        </w:tc>
        <w:tc>
          <w:tcPr>
            <w:tcW w:w="1224" w:type="dxa"/>
            <w:tcBorders>
              <w:top w:val="single" w:color="000000" w:sz="4" w:space="0"/>
              <w:left w:val="single" w:color="000000" w:sz="4" w:space="0"/>
              <w:bottom w:val="single" w:color="000000" w:sz="4" w:space="0"/>
              <w:right w:val="single" w:color="000000" w:sz="4" w:space="0"/>
            </w:tcBorders>
            <w:vAlign w:val="center"/>
          </w:tcPr>
          <w:p w14:paraId="113F54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分数</w:t>
            </w:r>
          </w:p>
        </w:tc>
      </w:tr>
      <w:tr w14:paraId="0E884617">
        <w:tblPrEx>
          <w:tblCellMar>
            <w:top w:w="0" w:type="dxa"/>
            <w:left w:w="108" w:type="dxa"/>
            <w:bottom w:w="0" w:type="dxa"/>
            <w:right w:w="108" w:type="dxa"/>
          </w:tblCellMar>
        </w:tblPrEx>
        <w:trPr>
          <w:trHeight w:val="132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95364EF">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w:t>
            </w:r>
          </w:p>
        </w:tc>
        <w:tc>
          <w:tcPr>
            <w:tcW w:w="1763" w:type="dxa"/>
            <w:tcBorders>
              <w:top w:val="single" w:color="000000" w:sz="4" w:space="0"/>
              <w:left w:val="single" w:color="000000" w:sz="4" w:space="0"/>
              <w:bottom w:val="single" w:color="000000" w:sz="4" w:space="0"/>
              <w:right w:val="single" w:color="000000" w:sz="4" w:space="0"/>
            </w:tcBorders>
            <w:vAlign w:val="center"/>
          </w:tcPr>
          <w:p w14:paraId="0E600039">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整体策划</w:t>
            </w:r>
          </w:p>
        </w:tc>
        <w:tc>
          <w:tcPr>
            <w:tcW w:w="4331" w:type="dxa"/>
            <w:tcBorders>
              <w:top w:val="single" w:color="000000" w:sz="4" w:space="0"/>
              <w:left w:val="single" w:color="000000" w:sz="4" w:space="0"/>
              <w:bottom w:val="single" w:color="000000" w:sz="4" w:space="0"/>
              <w:right w:val="single" w:color="000000" w:sz="4" w:space="0"/>
            </w:tcBorders>
            <w:vAlign w:val="center"/>
          </w:tcPr>
          <w:p w14:paraId="298C4EA4">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活动方案整体策划是否合理、活动易操控性强、是否结合福州非遗文化等主题形式，可根据方案的文化输出效果，根据超出预期、达到要求、未达到基本要求在0-25区间内酌情打分。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148E3C8D">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16A14D9E">
        <w:tblPrEx>
          <w:tblCellMar>
            <w:top w:w="0" w:type="dxa"/>
            <w:left w:w="108" w:type="dxa"/>
            <w:bottom w:w="0" w:type="dxa"/>
            <w:right w:w="108" w:type="dxa"/>
          </w:tblCellMar>
        </w:tblPrEx>
        <w:trPr>
          <w:trHeight w:val="66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C53DDAB">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763" w:type="dxa"/>
            <w:tcBorders>
              <w:top w:val="single" w:color="000000" w:sz="4" w:space="0"/>
              <w:left w:val="single" w:color="000000" w:sz="4" w:space="0"/>
              <w:bottom w:val="single" w:color="000000" w:sz="4" w:space="0"/>
              <w:right w:val="single" w:color="000000" w:sz="4" w:space="0"/>
            </w:tcBorders>
            <w:vAlign w:val="center"/>
          </w:tcPr>
          <w:p w14:paraId="520439DF">
            <w:pPr>
              <w:widowControl/>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方案报价</w:t>
            </w:r>
          </w:p>
        </w:tc>
        <w:tc>
          <w:tcPr>
            <w:tcW w:w="4331" w:type="dxa"/>
            <w:tcBorders>
              <w:top w:val="single" w:color="000000" w:sz="4" w:space="0"/>
              <w:left w:val="single" w:color="000000" w:sz="4" w:space="0"/>
              <w:bottom w:val="single" w:color="000000" w:sz="4" w:space="0"/>
              <w:right w:val="single" w:color="000000" w:sz="4" w:space="0"/>
            </w:tcBorders>
            <w:vAlign w:val="center"/>
          </w:tcPr>
          <w:p w14:paraId="48F5F126">
            <w:pPr>
              <w:widowControl/>
              <w:jc w:val="left"/>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方案中价格最低者得满分，以此类推，每降低一名减5分。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4B272675">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39BCC892">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1F57EF1">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w:t>
            </w:r>
          </w:p>
        </w:tc>
        <w:tc>
          <w:tcPr>
            <w:tcW w:w="1763" w:type="dxa"/>
            <w:tcBorders>
              <w:top w:val="single" w:color="000000" w:sz="4" w:space="0"/>
              <w:left w:val="single" w:color="000000" w:sz="4" w:space="0"/>
              <w:bottom w:val="single" w:color="000000" w:sz="4" w:space="0"/>
              <w:right w:val="single" w:color="000000" w:sz="4" w:space="0"/>
            </w:tcBorders>
            <w:vAlign w:val="center"/>
          </w:tcPr>
          <w:p w14:paraId="3734865D">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物料设计</w:t>
            </w:r>
          </w:p>
        </w:tc>
        <w:tc>
          <w:tcPr>
            <w:tcW w:w="4331" w:type="dxa"/>
            <w:tcBorders>
              <w:top w:val="single" w:color="000000" w:sz="4" w:space="0"/>
              <w:left w:val="single" w:color="000000" w:sz="4" w:space="0"/>
              <w:bottom w:val="single" w:color="000000" w:sz="4" w:space="0"/>
              <w:right w:val="single" w:color="000000" w:sz="4" w:space="0"/>
            </w:tcBorders>
            <w:vAlign w:val="center"/>
          </w:tcPr>
          <w:p w14:paraId="198EE325">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物料设计是否新颖、与主题相符，能否吸引市民游客的眼球，提升活动整体效果。设计方案的创意性、实用性、美观性等方面将作为评分依据，根据超出预期、达到要求、未达到基本要求在0-20区间内酌情打分。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4F7FEE80">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r>
      <w:tr w14:paraId="5324F48E">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8468E2">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w:t>
            </w:r>
          </w:p>
        </w:tc>
        <w:tc>
          <w:tcPr>
            <w:tcW w:w="1763" w:type="dxa"/>
            <w:tcBorders>
              <w:top w:val="single" w:color="000000" w:sz="4" w:space="0"/>
              <w:left w:val="single" w:color="000000" w:sz="4" w:space="0"/>
              <w:bottom w:val="single" w:color="000000" w:sz="4" w:space="0"/>
              <w:right w:val="single" w:color="000000" w:sz="4" w:space="0"/>
            </w:tcBorders>
            <w:vAlign w:val="center"/>
          </w:tcPr>
          <w:p w14:paraId="2F0A0163">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安装维护</w:t>
            </w:r>
          </w:p>
          <w:p w14:paraId="6CCB1252">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响应时间</w:t>
            </w:r>
          </w:p>
        </w:tc>
        <w:tc>
          <w:tcPr>
            <w:tcW w:w="4331" w:type="dxa"/>
            <w:tcBorders>
              <w:top w:val="single" w:color="000000" w:sz="4" w:space="0"/>
              <w:left w:val="single" w:color="000000" w:sz="4" w:space="0"/>
              <w:bottom w:val="single" w:color="000000" w:sz="4" w:space="0"/>
              <w:right w:val="single" w:color="000000" w:sz="4" w:space="0"/>
            </w:tcBorders>
            <w:vAlign w:val="center"/>
          </w:tcPr>
          <w:p w14:paraId="45D082E1">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供应商承诺接到采购人要求服务的通知之时起响应时间的快慢情况进行评分：承诺响应时间≤1小时的得15分，1小时＜承诺响应时间≤3小时的10分，3小时＜承诺响应时间≤5小时的得5分，其余不得分。（须提供承诺函并加盖供应商公章，未提供的不得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5F6084AE">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r>
      <w:tr w14:paraId="6A2D5015">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E671A4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1763" w:type="dxa"/>
            <w:tcBorders>
              <w:top w:val="single" w:color="000000" w:sz="4" w:space="0"/>
              <w:left w:val="single" w:color="000000" w:sz="4" w:space="0"/>
              <w:bottom w:val="single" w:color="000000" w:sz="4" w:space="0"/>
              <w:right w:val="single" w:color="000000" w:sz="4" w:space="0"/>
            </w:tcBorders>
            <w:vAlign w:val="center"/>
          </w:tcPr>
          <w:p w14:paraId="718A08C6">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业绩及资质展示</w:t>
            </w:r>
          </w:p>
        </w:tc>
        <w:tc>
          <w:tcPr>
            <w:tcW w:w="4331" w:type="dxa"/>
            <w:tcBorders>
              <w:top w:val="single" w:color="000000" w:sz="4" w:space="0"/>
              <w:left w:val="single" w:color="000000" w:sz="4" w:space="0"/>
              <w:bottom w:val="single" w:color="000000" w:sz="4" w:space="0"/>
              <w:right w:val="single" w:color="000000" w:sz="4" w:space="0"/>
            </w:tcBorders>
            <w:vAlign w:val="center"/>
          </w:tcPr>
          <w:p w14:paraId="20F01CEA">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提供近三年政府及大型企业的活动或景区的活动(单场活动金额不低于30万元)，</w:t>
            </w:r>
            <w:r>
              <w:rPr>
                <w:rFonts w:hint="eastAsia" w:ascii="仿宋" w:hAnsi="仿宋" w:eastAsia="仿宋" w:cs="仿宋"/>
                <w:color w:val="auto"/>
                <w:kern w:val="0"/>
                <w:sz w:val="24"/>
                <w:szCs w:val="24"/>
                <w:lang w:val="en-US" w:eastAsia="zh-CN"/>
              </w:rPr>
              <w:t>需提供该活动合同协议书或相关证明材料。</w:t>
            </w:r>
            <w:r>
              <w:rPr>
                <w:rFonts w:hint="eastAsia" w:ascii="仿宋" w:hAnsi="仿宋" w:eastAsia="仿宋" w:cs="仿宋"/>
                <w:color w:val="auto"/>
                <w:kern w:val="0"/>
                <w:sz w:val="24"/>
                <w:szCs w:val="24"/>
                <w:lang w:val="en-US" w:eastAsia="zh-CN"/>
              </w:rPr>
              <w:t>每提供一份完整材料得2分，满分6分。</w:t>
            </w:r>
          </w:p>
          <w:p w14:paraId="651D7CEF">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提供会展工程相关资质类等级证书（二级及以上）；具有ISO质量体系认证证书、ISO环境体系认证证书、ISO职业健康管理体系认证证书的，每提供一个得1分，满分 4分。需提供有效期内的证书复印件。</w:t>
            </w:r>
          </w:p>
        </w:tc>
        <w:tc>
          <w:tcPr>
            <w:tcW w:w="1224" w:type="dxa"/>
            <w:tcBorders>
              <w:top w:val="single" w:color="000000" w:sz="4" w:space="0"/>
              <w:left w:val="single" w:color="000000" w:sz="4" w:space="0"/>
              <w:bottom w:val="single" w:color="000000" w:sz="4" w:space="0"/>
              <w:right w:val="single" w:color="000000" w:sz="4" w:space="0"/>
            </w:tcBorders>
            <w:vAlign w:val="center"/>
          </w:tcPr>
          <w:p w14:paraId="19E0000E">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r>
      <w:tr w14:paraId="2D3F483F">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0853939">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w:t>
            </w:r>
          </w:p>
        </w:tc>
        <w:tc>
          <w:tcPr>
            <w:tcW w:w="1763" w:type="dxa"/>
            <w:tcBorders>
              <w:top w:val="single" w:color="000000" w:sz="4" w:space="0"/>
              <w:left w:val="single" w:color="000000" w:sz="4" w:space="0"/>
              <w:bottom w:val="single" w:color="000000" w:sz="4" w:space="0"/>
              <w:right w:val="single" w:color="000000" w:sz="4" w:space="0"/>
            </w:tcBorders>
            <w:vAlign w:val="center"/>
          </w:tcPr>
          <w:p w14:paraId="2E46D6CF">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满意度</w:t>
            </w:r>
          </w:p>
        </w:tc>
        <w:tc>
          <w:tcPr>
            <w:tcW w:w="4331" w:type="dxa"/>
            <w:tcBorders>
              <w:top w:val="single" w:color="000000" w:sz="4" w:space="0"/>
              <w:left w:val="single" w:color="000000" w:sz="4" w:space="0"/>
              <w:bottom w:val="single" w:color="000000" w:sz="4" w:space="0"/>
              <w:right w:val="single" w:color="000000" w:sz="4" w:space="0"/>
            </w:tcBorders>
            <w:vAlign w:val="center"/>
          </w:tcPr>
          <w:p w14:paraId="43642FD2">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提供完成的同类项目的客户满意度情况由评委进行评分</w:t>
            </w:r>
            <w:r>
              <w:rPr>
                <w:rFonts w:hint="eastAsia" w:ascii="仿宋" w:hAnsi="仿宋" w:eastAsia="仿宋" w:cs="仿宋"/>
                <w:color w:val="auto"/>
                <w:kern w:val="0"/>
                <w:sz w:val="24"/>
                <w:szCs w:val="24"/>
                <w:lang w:eastAsia="zh-CN"/>
              </w:rPr>
              <w:t>。</w:t>
            </w:r>
          </w:p>
          <w:p w14:paraId="6BB25E8A">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每提供一份证明材料得</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分，满分</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6338E777">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6688F8DE">
        <w:tblPrEx>
          <w:tblCellMar>
            <w:top w:w="0" w:type="dxa"/>
            <w:left w:w="108" w:type="dxa"/>
            <w:bottom w:w="0" w:type="dxa"/>
            <w:right w:w="108" w:type="dxa"/>
          </w:tblCellMar>
        </w:tblPrEx>
        <w:trPr>
          <w:trHeight w:val="905" w:hRule="atLeast"/>
        </w:trPr>
        <w:tc>
          <w:tcPr>
            <w:tcW w:w="6806" w:type="dxa"/>
            <w:gridSpan w:val="3"/>
            <w:tcBorders>
              <w:top w:val="single" w:color="000000" w:sz="4" w:space="0"/>
              <w:left w:val="single" w:color="000000" w:sz="4" w:space="0"/>
              <w:bottom w:val="single" w:color="000000" w:sz="4" w:space="0"/>
              <w:right w:val="single" w:color="000000" w:sz="4" w:space="0"/>
            </w:tcBorders>
            <w:vAlign w:val="center"/>
          </w:tcPr>
          <w:p w14:paraId="7E79156E">
            <w:pPr>
              <w:widowControl/>
              <w:jc w:val="center"/>
              <w:rPr>
                <w:rFonts w:hint="default" w:ascii="仿宋" w:hAnsi="仿宋" w:eastAsia="仿宋" w:cs="宋体"/>
                <w:b/>
                <w:bCs/>
                <w:color w:val="auto"/>
                <w:kern w:val="0"/>
                <w:sz w:val="22"/>
                <w:szCs w:val="22"/>
                <w:lang w:val="en-US" w:eastAsia="zh-CN"/>
              </w:rPr>
            </w:pPr>
            <w:r>
              <w:rPr>
                <w:rFonts w:hint="eastAsia" w:ascii="仿宋" w:hAnsi="仿宋" w:eastAsia="仿宋" w:cs="宋体"/>
                <w:b/>
                <w:bCs/>
                <w:color w:val="auto"/>
                <w:kern w:val="0"/>
                <w:sz w:val="22"/>
                <w:szCs w:val="22"/>
                <w:lang w:val="en-US" w:eastAsia="zh-CN"/>
              </w:rPr>
              <w:t>总分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0AD5DC04">
            <w:pPr>
              <w:widowControl/>
              <w:jc w:val="center"/>
              <w:rPr>
                <w:rFonts w:hint="default"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100</w:t>
            </w:r>
          </w:p>
        </w:tc>
      </w:tr>
    </w:tbl>
    <w:p w14:paraId="0342FC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2FlOWZiOWFkNTk4NTBlM2IwMzRmZDE3YjVlMWIifQ=="/>
  </w:docVars>
  <w:rsids>
    <w:rsidRoot w:val="3E790977"/>
    <w:rsid w:val="06B92E5F"/>
    <w:rsid w:val="14970C0D"/>
    <w:rsid w:val="2484304E"/>
    <w:rsid w:val="3E790977"/>
    <w:rsid w:val="5E897AF9"/>
    <w:rsid w:val="65FA0949"/>
    <w:rsid w:val="6BD85ED5"/>
    <w:rsid w:val="7DF6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616</Characters>
  <Lines>0</Lines>
  <Paragraphs>0</Paragraphs>
  <TotalTime>4</TotalTime>
  <ScaleCrop>false</ScaleCrop>
  <LinksUpToDate>false</LinksUpToDate>
  <CharactersWithSpaces>617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2024-07-08T10:28:00Z</dcterms:created>
  <dc:creator>梁丽琴</dc:creator>
  <cp:lastModifiedBy>木容</cp:lastModifiedBy>
  <dcterms:modified xsi:type="dcterms:W3CDTF">2024-09-05T07:51:41Z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F2D10FA518314E0CA83557F968C009AC_13</vt:lpwstr>
  </property>
</Properties>
</file>