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附件1：</w:t>
      </w:r>
    </w:p>
    <w:p w14:paraId="310D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品牌合作项目评分表（毛绒潮玩类）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07B5C2A7"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A2E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33E0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0AC5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3808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方案中需提供公司资质背景及实力、品牌及公司成员所获行业荣誉等，体现创新思维、执行力等内容，优先考虑福州本土优质品牌。根据品牌影响力在0-15区间内酌情打分。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529C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D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32BC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FE1CA6-9958-45A6-941D-C6DF67142284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7657AD-8683-469E-8D6C-F2C9BBCE3D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D30A82BD63B7484D824F8383FDB01AF9_13</vt:lpwstr>
  </property>
</Properties>
</file>