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附件3：</w:t>
      </w:r>
    </w:p>
    <w:p w14:paraId="2DA1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3BEE4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品牌合作项目评分表（文创银饰类）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24A9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9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4526A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A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B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3AB0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1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77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B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72EC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A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B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B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方案中需提供公司资质背景及实力、多元化的销售渠道及各渠道销量，体现创新思维及产品实力等内容，优先考虑福州本土优质品牌。根据品牌影响力在0-15区间内酌情打分。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2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24585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A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6E00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6EEE81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D2EE60-AA16-4452-AA19-659CB61C7B0D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D2EA64-D884-480A-8882-6F475C3A94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A16902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927059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8FBB4CA1EF404A70ACC522D11FE8E284_13</vt:lpwstr>
  </property>
</Properties>
</file>