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E3AC3">
      <w:pPr>
        <w:pStyle w:val="6"/>
        <w:keepNext w:val="0"/>
        <w:keepLines w:val="0"/>
        <w:pageBreakBefore w:val="0"/>
        <w:kinsoku/>
        <w:wordWrap/>
        <w:topLinePunct w:val="0"/>
        <w:bidi w:val="0"/>
        <w:snapToGrid/>
        <w:spacing w:line="56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w:t>
      </w:r>
    </w:p>
    <w:p w14:paraId="31ABE742">
      <w:pPr>
        <w:pStyle w:val="6"/>
        <w:keepNext w:val="0"/>
        <w:keepLines w:val="0"/>
        <w:pageBreakBefore w:val="0"/>
        <w:kinsoku/>
        <w:wordWrap/>
        <w:topLinePunct w:val="0"/>
        <w:bidi w:val="0"/>
        <w:snapToGrid/>
        <w:spacing w:line="560" w:lineRule="exact"/>
        <w:jc w:val="both"/>
        <w:rPr>
          <w:rFonts w:hint="eastAsia" w:ascii="仿宋" w:hAnsi="仿宋" w:eastAsia="仿宋" w:cs="仿宋"/>
          <w:b w:val="0"/>
          <w:bCs w:val="0"/>
          <w:sz w:val="32"/>
          <w:szCs w:val="32"/>
          <w:lang w:val="en-US" w:eastAsia="zh-CN"/>
        </w:rPr>
      </w:pPr>
    </w:p>
    <w:p w14:paraId="5B2EA3D6">
      <w:pPr>
        <w:pStyle w:val="6"/>
        <w:keepNext w:val="0"/>
        <w:keepLines w:val="0"/>
        <w:pageBreakBefore w:val="0"/>
        <w:kinsoku/>
        <w:wordWrap/>
        <w:topLinePunct w:val="0"/>
        <w:bidi w:val="0"/>
        <w:snapToGrid/>
        <w:spacing w:line="560" w:lineRule="exact"/>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三通桥下巷10号（二进厅堂及两侧厢房</w:t>
      </w:r>
      <w:bookmarkStart w:id="0" w:name="_GoBack"/>
      <w:bookmarkEnd w:id="0"/>
      <w:r>
        <w:rPr>
          <w:rFonts w:hint="eastAsia" w:ascii="宋体" w:hAnsi="宋体" w:cs="宋体"/>
          <w:b/>
          <w:bCs/>
          <w:sz w:val="44"/>
          <w:szCs w:val="44"/>
          <w:lang w:val="en-US" w:eastAsia="zh-CN"/>
        </w:rPr>
        <w:t>）提升打造为上下杭研学复合空间项目评分表</w:t>
      </w:r>
    </w:p>
    <w:tbl>
      <w:tblPr>
        <w:tblStyle w:val="4"/>
        <w:tblpPr w:leftFromText="180" w:rightFromText="180" w:vertAnchor="text" w:horzAnchor="margin" w:tblpXSpec="center" w:tblpY="404"/>
        <w:tblW w:w="9439" w:type="dxa"/>
        <w:jc w:val="center"/>
        <w:tblLayout w:type="fixed"/>
        <w:tblCellMar>
          <w:top w:w="0" w:type="dxa"/>
          <w:left w:w="108" w:type="dxa"/>
          <w:bottom w:w="0" w:type="dxa"/>
          <w:right w:w="108" w:type="dxa"/>
        </w:tblCellMar>
      </w:tblPr>
      <w:tblGrid>
        <w:gridCol w:w="932"/>
        <w:gridCol w:w="1512"/>
        <w:gridCol w:w="4900"/>
        <w:gridCol w:w="2095"/>
      </w:tblGrid>
      <w:tr w14:paraId="3C299FF8">
        <w:tblPrEx>
          <w:tblCellMar>
            <w:top w:w="0" w:type="dxa"/>
            <w:left w:w="108" w:type="dxa"/>
            <w:bottom w:w="0" w:type="dxa"/>
            <w:right w:w="108" w:type="dxa"/>
          </w:tblCellMar>
        </w:tblPrEx>
        <w:trPr>
          <w:trHeight w:val="432" w:hRule="atLeast"/>
          <w:jc w:val="center"/>
        </w:trPr>
        <w:tc>
          <w:tcPr>
            <w:tcW w:w="932" w:type="dxa"/>
            <w:tcBorders>
              <w:top w:val="single" w:color="000000" w:sz="4" w:space="0"/>
              <w:left w:val="single" w:color="000000" w:sz="4" w:space="0"/>
              <w:bottom w:val="single" w:color="000000" w:sz="4" w:space="0"/>
              <w:right w:val="single" w:color="000000" w:sz="4" w:space="0"/>
            </w:tcBorders>
            <w:vAlign w:val="center"/>
          </w:tcPr>
          <w:p w14:paraId="28D7F0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序号</w:t>
            </w:r>
          </w:p>
        </w:tc>
        <w:tc>
          <w:tcPr>
            <w:tcW w:w="1512" w:type="dxa"/>
            <w:tcBorders>
              <w:top w:val="single" w:color="000000" w:sz="4" w:space="0"/>
              <w:left w:val="single" w:color="000000" w:sz="4" w:space="0"/>
              <w:bottom w:val="single" w:color="000000" w:sz="4" w:space="0"/>
              <w:right w:val="single" w:color="000000" w:sz="4" w:space="0"/>
            </w:tcBorders>
            <w:vAlign w:val="center"/>
          </w:tcPr>
          <w:p w14:paraId="043B28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内容</w:t>
            </w:r>
          </w:p>
        </w:tc>
        <w:tc>
          <w:tcPr>
            <w:tcW w:w="4900" w:type="dxa"/>
            <w:tcBorders>
              <w:top w:val="single" w:color="000000" w:sz="4" w:space="0"/>
              <w:left w:val="single" w:color="000000" w:sz="4" w:space="0"/>
              <w:bottom w:val="single" w:color="000000" w:sz="4" w:space="0"/>
              <w:right w:val="single" w:color="000000" w:sz="4" w:space="0"/>
            </w:tcBorders>
            <w:vAlign w:val="center"/>
          </w:tcPr>
          <w:p w14:paraId="403225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评分项目明细</w:t>
            </w:r>
          </w:p>
        </w:tc>
        <w:tc>
          <w:tcPr>
            <w:tcW w:w="2095" w:type="dxa"/>
            <w:tcBorders>
              <w:top w:val="single" w:color="000000" w:sz="4" w:space="0"/>
              <w:left w:val="single" w:color="000000" w:sz="4" w:space="0"/>
              <w:bottom w:val="single" w:color="000000" w:sz="4" w:space="0"/>
              <w:right w:val="single" w:color="000000" w:sz="4" w:space="0"/>
            </w:tcBorders>
            <w:vAlign w:val="center"/>
          </w:tcPr>
          <w:p w14:paraId="4BE249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满分</w:t>
            </w:r>
          </w:p>
        </w:tc>
      </w:tr>
      <w:tr w14:paraId="3323E10B">
        <w:tblPrEx>
          <w:tblCellMar>
            <w:top w:w="0" w:type="dxa"/>
            <w:left w:w="108" w:type="dxa"/>
            <w:bottom w:w="0" w:type="dxa"/>
            <w:right w:w="108" w:type="dxa"/>
          </w:tblCellMar>
        </w:tblPrEx>
        <w:trPr>
          <w:trHeight w:val="432"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0F80">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CBE5">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公司资质</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A6BF">
            <w:pPr>
              <w:widowControl/>
              <w:jc w:val="left"/>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提供公司基础资质材料的完整性，其中①公司营业执照，②法人代表身份证复印件，③具备履行合同所需的设备和专业技术能力的书面声明，④无重大违法记录书面声明，⑤"信用中国"网站（ www.creditchina.gov.cn ）、及 国 政 府 采 购 网（www.ccgp.gov.cn）查询信用信息查询结果原始页面的打印件或完整截图，若供应商提供的材料不符合招商文件要求，则视为无效方案。</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4115">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前置条件</w:t>
            </w:r>
          </w:p>
        </w:tc>
      </w:tr>
      <w:tr w14:paraId="4BAC4D63">
        <w:tblPrEx>
          <w:tblCellMar>
            <w:top w:w="0" w:type="dxa"/>
            <w:left w:w="108" w:type="dxa"/>
            <w:bottom w:w="0" w:type="dxa"/>
            <w:right w:w="108" w:type="dxa"/>
          </w:tblCellMar>
        </w:tblPrEx>
        <w:trPr>
          <w:trHeight w:val="432"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DABD">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F6D0">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公司营业范围</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464F">
            <w:pPr>
              <w:widowControl/>
              <w:jc w:val="left"/>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供应商提供的公司营业范围具有教育咨询类型的最高可得5分，不包含者不得分。</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6331">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5</w:t>
            </w:r>
          </w:p>
        </w:tc>
      </w:tr>
      <w:tr w14:paraId="7090C522">
        <w:tblPrEx>
          <w:tblCellMar>
            <w:top w:w="0" w:type="dxa"/>
            <w:left w:w="108" w:type="dxa"/>
            <w:bottom w:w="0" w:type="dxa"/>
            <w:right w:w="108" w:type="dxa"/>
          </w:tblCellMar>
        </w:tblPrEx>
        <w:trPr>
          <w:trHeight w:val="1512" w:hRule="atLeast"/>
          <w:jc w:val="center"/>
        </w:trPr>
        <w:tc>
          <w:tcPr>
            <w:tcW w:w="932" w:type="dxa"/>
            <w:tcBorders>
              <w:top w:val="single" w:color="000000" w:sz="4" w:space="0"/>
              <w:left w:val="single" w:color="000000" w:sz="4" w:space="0"/>
              <w:right w:val="single" w:color="000000" w:sz="4" w:space="0"/>
            </w:tcBorders>
            <w:vAlign w:val="center"/>
          </w:tcPr>
          <w:p w14:paraId="3E7485C8">
            <w:pPr>
              <w:widowControl/>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lang w:val="en-US" w:eastAsia="zh-CN"/>
              </w:rPr>
              <w:t>3</w:t>
            </w:r>
          </w:p>
        </w:tc>
        <w:tc>
          <w:tcPr>
            <w:tcW w:w="1512" w:type="dxa"/>
            <w:tcBorders>
              <w:top w:val="single" w:color="000000" w:sz="4" w:space="0"/>
              <w:left w:val="single" w:color="000000" w:sz="4" w:space="0"/>
              <w:right w:val="single" w:color="000000" w:sz="4" w:space="0"/>
            </w:tcBorders>
            <w:vAlign w:val="center"/>
          </w:tcPr>
          <w:p w14:paraId="0E119374">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保底营收</w:t>
            </w:r>
          </w:p>
        </w:tc>
        <w:tc>
          <w:tcPr>
            <w:tcW w:w="4900" w:type="dxa"/>
            <w:tcBorders>
              <w:top w:val="single" w:color="000000" w:sz="4" w:space="0"/>
              <w:left w:val="single" w:color="000000" w:sz="4" w:space="0"/>
              <w:bottom w:val="single" w:color="000000" w:sz="4" w:space="0"/>
              <w:right w:val="single" w:color="000000" w:sz="4" w:space="0"/>
            </w:tcBorders>
            <w:vAlign w:val="center"/>
          </w:tcPr>
          <w:p w14:paraId="5CB7FF99">
            <w:pPr>
              <w:widowControl/>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方案中是否承诺保底营收费用业绩不低于50万元/年，保底营收最高者得20分，第二名得15分，第三名得10分，第四名得5分，第五名及以后不得分。</w:t>
            </w:r>
          </w:p>
        </w:tc>
        <w:tc>
          <w:tcPr>
            <w:tcW w:w="2095" w:type="dxa"/>
            <w:tcBorders>
              <w:top w:val="single" w:color="000000" w:sz="4" w:space="0"/>
              <w:left w:val="single" w:color="000000" w:sz="4" w:space="0"/>
              <w:bottom w:val="single" w:color="000000" w:sz="4" w:space="0"/>
              <w:right w:val="single" w:color="000000" w:sz="4" w:space="0"/>
            </w:tcBorders>
            <w:vAlign w:val="center"/>
          </w:tcPr>
          <w:p w14:paraId="5FAB04AE">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20</w:t>
            </w:r>
          </w:p>
        </w:tc>
      </w:tr>
      <w:tr w14:paraId="2FC5C60A">
        <w:tblPrEx>
          <w:tblCellMar>
            <w:top w:w="0" w:type="dxa"/>
            <w:left w:w="108" w:type="dxa"/>
            <w:bottom w:w="0" w:type="dxa"/>
            <w:right w:w="108" w:type="dxa"/>
          </w:tblCellMar>
        </w:tblPrEx>
        <w:trPr>
          <w:trHeight w:val="1512" w:hRule="atLeast"/>
          <w:jc w:val="center"/>
        </w:trPr>
        <w:tc>
          <w:tcPr>
            <w:tcW w:w="932" w:type="dxa"/>
            <w:tcBorders>
              <w:top w:val="single" w:color="000000" w:sz="4" w:space="0"/>
              <w:left w:val="single" w:color="000000" w:sz="4" w:space="0"/>
              <w:right w:val="single" w:color="000000" w:sz="4" w:space="0"/>
            </w:tcBorders>
            <w:shd w:val="clear" w:color="auto" w:fill="auto"/>
            <w:vAlign w:val="center"/>
          </w:tcPr>
          <w:p w14:paraId="3C3D624E">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4</w:t>
            </w:r>
          </w:p>
        </w:tc>
        <w:tc>
          <w:tcPr>
            <w:tcW w:w="1512" w:type="dxa"/>
            <w:tcBorders>
              <w:top w:val="single" w:color="000000" w:sz="4" w:space="0"/>
              <w:left w:val="single" w:color="000000" w:sz="4" w:space="0"/>
              <w:right w:val="single" w:color="000000" w:sz="4" w:space="0"/>
            </w:tcBorders>
            <w:shd w:val="clear" w:color="auto" w:fill="auto"/>
            <w:vAlign w:val="center"/>
          </w:tcPr>
          <w:p w14:paraId="11898F57">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项目保证金</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73C0">
            <w:pPr>
              <w:widowControl/>
              <w:jc w:val="left"/>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供应商提供的方案中是否明确保证金不低于3万元，保证金达到3万元的方案得5分，低于3万元的方案不得分。</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7E75">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5</w:t>
            </w:r>
          </w:p>
        </w:tc>
      </w:tr>
      <w:tr w14:paraId="6C456C56">
        <w:tblPrEx>
          <w:tblCellMar>
            <w:top w:w="0" w:type="dxa"/>
            <w:left w:w="108" w:type="dxa"/>
            <w:bottom w:w="0" w:type="dxa"/>
            <w:right w:w="108" w:type="dxa"/>
          </w:tblCellMar>
        </w:tblPrEx>
        <w:trPr>
          <w:trHeight w:val="1415" w:hRule="atLeast"/>
          <w:jc w:val="center"/>
        </w:trPr>
        <w:tc>
          <w:tcPr>
            <w:tcW w:w="932" w:type="dxa"/>
            <w:tcBorders>
              <w:top w:val="single" w:color="000000" w:sz="4" w:space="0"/>
              <w:left w:val="single" w:color="000000" w:sz="4" w:space="0"/>
              <w:right w:val="single" w:color="000000" w:sz="4" w:space="0"/>
            </w:tcBorders>
            <w:vAlign w:val="center"/>
          </w:tcPr>
          <w:p w14:paraId="3488D13E">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5</w:t>
            </w:r>
          </w:p>
        </w:tc>
        <w:tc>
          <w:tcPr>
            <w:tcW w:w="1512" w:type="dxa"/>
            <w:tcBorders>
              <w:top w:val="single" w:color="000000" w:sz="4" w:space="0"/>
              <w:left w:val="single" w:color="000000" w:sz="4" w:space="0"/>
              <w:right w:val="single" w:color="000000" w:sz="4" w:space="0"/>
            </w:tcBorders>
            <w:vAlign w:val="center"/>
          </w:tcPr>
          <w:p w14:paraId="630B1176">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分成比例</w:t>
            </w:r>
          </w:p>
        </w:tc>
        <w:tc>
          <w:tcPr>
            <w:tcW w:w="4900" w:type="dxa"/>
            <w:tcBorders>
              <w:top w:val="single" w:color="000000" w:sz="4" w:space="0"/>
              <w:left w:val="single" w:color="000000" w:sz="4" w:space="0"/>
              <w:bottom w:val="single" w:color="000000" w:sz="4" w:space="0"/>
              <w:right w:val="single" w:color="000000" w:sz="4" w:space="0"/>
            </w:tcBorders>
            <w:vAlign w:val="center"/>
          </w:tcPr>
          <w:p w14:paraId="68CF58D2">
            <w:pPr>
              <w:widowControl/>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方案中明确我方分润比例，方案中是否明确我司合作分成比例不低于12%，分成比例最高者得20分，每降低一名减5分，以此类推。</w:t>
            </w:r>
          </w:p>
        </w:tc>
        <w:tc>
          <w:tcPr>
            <w:tcW w:w="2095" w:type="dxa"/>
            <w:tcBorders>
              <w:top w:val="single" w:color="000000" w:sz="4" w:space="0"/>
              <w:left w:val="single" w:color="000000" w:sz="4" w:space="0"/>
              <w:bottom w:val="single" w:color="000000" w:sz="4" w:space="0"/>
              <w:right w:val="single" w:color="000000" w:sz="4" w:space="0"/>
            </w:tcBorders>
            <w:vAlign w:val="center"/>
          </w:tcPr>
          <w:p w14:paraId="671BD003">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20</w:t>
            </w:r>
          </w:p>
        </w:tc>
      </w:tr>
      <w:tr w14:paraId="358B5675">
        <w:tblPrEx>
          <w:tblCellMar>
            <w:top w:w="0" w:type="dxa"/>
            <w:left w:w="108" w:type="dxa"/>
            <w:bottom w:w="0" w:type="dxa"/>
            <w:right w:w="108" w:type="dxa"/>
          </w:tblCellMar>
        </w:tblPrEx>
        <w:trPr>
          <w:trHeight w:val="1839" w:hRule="atLeast"/>
          <w:jc w:val="center"/>
        </w:trPr>
        <w:tc>
          <w:tcPr>
            <w:tcW w:w="932" w:type="dxa"/>
            <w:tcBorders>
              <w:top w:val="single" w:color="000000" w:sz="4" w:space="0"/>
              <w:left w:val="single" w:color="000000" w:sz="4" w:space="0"/>
              <w:bottom w:val="single" w:color="000000" w:sz="4" w:space="0"/>
              <w:right w:val="single" w:color="000000" w:sz="4" w:space="0"/>
            </w:tcBorders>
            <w:vAlign w:val="center"/>
          </w:tcPr>
          <w:p w14:paraId="13661E05">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6</w:t>
            </w:r>
          </w:p>
        </w:tc>
        <w:tc>
          <w:tcPr>
            <w:tcW w:w="1512" w:type="dxa"/>
            <w:tcBorders>
              <w:top w:val="single" w:color="000000" w:sz="4" w:space="0"/>
              <w:left w:val="single" w:color="000000" w:sz="4" w:space="0"/>
              <w:bottom w:val="single" w:color="000000" w:sz="4" w:space="0"/>
              <w:right w:val="single" w:color="000000" w:sz="4" w:space="0"/>
            </w:tcBorders>
            <w:vAlign w:val="center"/>
          </w:tcPr>
          <w:p w14:paraId="3F12AE29">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研学方案</w:t>
            </w:r>
          </w:p>
        </w:tc>
        <w:tc>
          <w:tcPr>
            <w:tcW w:w="4900" w:type="dxa"/>
            <w:tcBorders>
              <w:top w:val="single" w:color="000000" w:sz="4" w:space="0"/>
              <w:left w:val="single" w:color="000000" w:sz="4" w:space="0"/>
              <w:bottom w:val="single" w:color="000000" w:sz="4" w:space="0"/>
              <w:right w:val="single" w:color="000000" w:sz="4" w:space="0"/>
            </w:tcBorders>
            <w:vAlign w:val="center"/>
          </w:tcPr>
          <w:p w14:paraId="5F93F84A">
            <w:pPr>
              <w:widowControl/>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方案中需明确上下杭研学复合空间具体研学方案、方案中需明确合作各方分工及权利、义务等，合作方须负责培训场地提升、宣传推广、招商、招生、课程开展、学员安全、配套服务等工作及费用均由合作方承担，我司不提供资金投入。本项在0-25分横向评分。</w:t>
            </w:r>
          </w:p>
        </w:tc>
        <w:tc>
          <w:tcPr>
            <w:tcW w:w="2095" w:type="dxa"/>
            <w:tcBorders>
              <w:top w:val="single" w:color="000000" w:sz="4" w:space="0"/>
              <w:left w:val="single" w:color="000000" w:sz="4" w:space="0"/>
              <w:bottom w:val="single" w:color="000000" w:sz="4" w:space="0"/>
              <w:right w:val="single" w:color="000000" w:sz="4" w:space="0"/>
            </w:tcBorders>
            <w:vAlign w:val="center"/>
          </w:tcPr>
          <w:p w14:paraId="311F58F9">
            <w:pPr>
              <w:widowControl/>
              <w:jc w:val="center"/>
              <w:rPr>
                <w:rFonts w:hint="default" w:ascii="仿宋" w:hAnsi="仿宋" w:eastAsia="仿宋" w:cs="宋体"/>
                <w:color w:val="0000FF"/>
                <w:kern w:val="0"/>
                <w:sz w:val="24"/>
                <w:lang w:val="en-US" w:eastAsia="zh-CN"/>
              </w:rPr>
            </w:pPr>
            <w:r>
              <w:rPr>
                <w:rFonts w:hint="eastAsia" w:ascii="仿宋" w:hAnsi="仿宋" w:eastAsia="仿宋" w:cs="宋体"/>
                <w:color w:val="auto"/>
                <w:kern w:val="0"/>
                <w:sz w:val="24"/>
                <w:lang w:val="en-US" w:eastAsia="zh-CN"/>
              </w:rPr>
              <w:t>25</w:t>
            </w:r>
          </w:p>
        </w:tc>
      </w:tr>
      <w:tr w14:paraId="402E820D">
        <w:tblPrEx>
          <w:tblCellMar>
            <w:top w:w="0" w:type="dxa"/>
            <w:left w:w="108" w:type="dxa"/>
            <w:bottom w:w="0" w:type="dxa"/>
            <w:right w:w="108" w:type="dxa"/>
          </w:tblCellMar>
        </w:tblPrEx>
        <w:trPr>
          <w:trHeight w:val="1654" w:hRule="atLeast"/>
          <w:jc w:val="center"/>
        </w:trPr>
        <w:tc>
          <w:tcPr>
            <w:tcW w:w="932" w:type="dxa"/>
            <w:tcBorders>
              <w:top w:val="single" w:color="000000" w:sz="4" w:space="0"/>
              <w:left w:val="single" w:color="000000" w:sz="4" w:space="0"/>
              <w:bottom w:val="single" w:color="000000" w:sz="4" w:space="0"/>
              <w:right w:val="single" w:color="000000" w:sz="4" w:space="0"/>
            </w:tcBorders>
            <w:vAlign w:val="center"/>
          </w:tcPr>
          <w:p w14:paraId="056C4F97">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7</w:t>
            </w:r>
          </w:p>
        </w:tc>
        <w:tc>
          <w:tcPr>
            <w:tcW w:w="1512" w:type="dxa"/>
            <w:tcBorders>
              <w:top w:val="single" w:color="000000" w:sz="4" w:space="0"/>
              <w:left w:val="single" w:color="000000" w:sz="4" w:space="0"/>
              <w:bottom w:val="single" w:color="000000" w:sz="4" w:space="0"/>
              <w:right w:val="single" w:color="000000" w:sz="4" w:space="0"/>
            </w:tcBorders>
            <w:vAlign w:val="center"/>
          </w:tcPr>
          <w:p w14:paraId="42E9D719">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课程研发团队师资</w:t>
            </w:r>
          </w:p>
        </w:tc>
        <w:tc>
          <w:tcPr>
            <w:tcW w:w="4900" w:type="dxa"/>
            <w:tcBorders>
              <w:top w:val="single" w:color="000000" w:sz="4" w:space="0"/>
              <w:left w:val="single" w:color="000000" w:sz="4" w:space="0"/>
              <w:bottom w:val="single" w:color="000000" w:sz="4" w:space="0"/>
              <w:right w:val="single" w:color="000000" w:sz="4" w:space="0"/>
            </w:tcBorders>
            <w:vAlign w:val="center"/>
          </w:tcPr>
          <w:p w14:paraId="3560AD4B">
            <w:pPr>
              <w:widowControl/>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供应商提供的方案中需包含课程研发团队介绍并提供团队老师的相关资质证书，其中课程研发团队老师持有研学导师（师资）国家专业人才职业能力证书、教师资格证得10分；曾获得过省级比赛荣誉的每位加5分，满分15分，无法提供以上老师资质证明的不得分。</w:t>
            </w:r>
          </w:p>
        </w:tc>
        <w:tc>
          <w:tcPr>
            <w:tcW w:w="2095" w:type="dxa"/>
            <w:tcBorders>
              <w:top w:val="single" w:color="000000" w:sz="4" w:space="0"/>
              <w:left w:val="single" w:color="000000" w:sz="4" w:space="0"/>
              <w:bottom w:val="single" w:color="000000" w:sz="4" w:space="0"/>
              <w:right w:val="single" w:color="000000" w:sz="4" w:space="0"/>
            </w:tcBorders>
            <w:vAlign w:val="center"/>
          </w:tcPr>
          <w:p w14:paraId="4FEC3705">
            <w:pPr>
              <w:widowControl/>
              <w:jc w:val="center"/>
              <w:rPr>
                <w:rFonts w:hint="default" w:ascii="仿宋" w:hAnsi="仿宋" w:eastAsia="仿宋" w:cs="宋体"/>
                <w:color w:val="0000FF"/>
                <w:kern w:val="0"/>
                <w:sz w:val="24"/>
                <w:lang w:val="en-US" w:eastAsia="zh-CN"/>
              </w:rPr>
            </w:pPr>
            <w:r>
              <w:rPr>
                <w:rFonts w:hint="eastAsia" w:ascii="仿宋" w:hAnsi="仿宋" w:eastAsia="仿宋" w:cs="宋体"/>
                <w:color w:val="auto"/>
                <w:kern w:val="0"/>
                <w:sz w:val="24"/>
                <w:lang w:val="en-US" w:eastAsia="zh-CN"/>
              </w:rPr>
              <w:t>15</w:t>
            </w:r>
          </w:p>
        </w:tc>
      </w:tr>
      <w:tr w14:paraId="4BBFC443">
        <w:tblPrEx>
          <w:tblCellMar>
            <w:top w:w="0" w:type="dxa"/>
            <w:left w:w="108" w:type="dxa"/>
            <w:bottom w:w="0" w:type="dxa"/>
            <w:right w:w="108" w:type="dxa"/>
          </w:tblCellMar>
        </w:tblPrEx>
        <w:trPr>
          <w:trHeight w:val="1654" w:hRule="atLeast"/>
          <w:jc w:val="center"/>
        </w:trPr>
        <w:tc>
          <w:tcPr>
            <w:tcW w:w="932" w:type="dxa"/>
            <w:tcBorders>
              <w:top w:val="single" w:color="000000" w:sz="4" w:space="0"/>
              <w:left w:val="single" w:color="000000" w:sz="4" w:space="0"/>
              <w:bottom w:val="single" w:color="000000" w:sz="4" w:space="0"/>
              <w:right w:val="single" w:color="000000" w:sz="4" w:space="0"/>
            </w:tcBorders>
            <w:vAlign w:val="center"/>
          </w:tcPr>
          <w:p w14:paraId="443D7ABF">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8</w:t>
            </w:r>
          </w:p>
        </w:tc>
        <w:tc>
          <w:tcPr>
            <w:tcW w:w="1512" w:type="dxa"/>
            <w:tcBorders>
              <w:top w:val="single" w:color="000000" w:sz="4" w:space="0"/>
              <w:left w:val="single" w:color="000000" w:sz="4" w:space="0"/>
              <w:bottom w:val="single" w:color="000000" w:sz="4" w:space="0"/>
              <w:right w:val="single" w:color="000000" w:sz="4" w:space="0"/>
            </w:tcBorders>
            <w:vAlign w:val="center"/>
          </w:tcPr>
          <w:p w14:paraId="36679B55">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保障服务</w:t>
            </w:r>
          </w:p>
        </w:tc>
        <w:tc>
          <w:tcPr>
            <w:tcW w:w="4900" w:type="dxa"/>
            <w:tcBorders>
              <w:top w:val="single" w:color="000000" w:sz="4" w:space="0"/>
              <w:left w:val="single" w:color="000000" w:sz="4" w:space="0"/>
              <w:bottom w:val="single" w:color="000000" w:sz="4" w:space="0"/>
              <w:right w:val="single" w:color="000000" w:sz="4" w:space="0"/>
            </w:tcBorders>
            <w:vAlign w:val="center"/>
          </w:tcPr>
          <w:p w14:paraId="4AE27D2B">
            <w:pPr>
              <w:widowControl/>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方案中需明确合作方负责合作期间场地设备保管和维护，配合完成甲方承接的研学项目以及教学期间人员安全、购买保险等内容。可完全配合得10分，部分项目配合得5分，无法配合不得分。</w:t>
            </w:r>
          </w:p>
        </w:tc>
        <w:tc>
          <w:tcPr>
            <w:tcW w:w="2095" w:type="dxa"/>
            <w:tcBorders>
              <w:top w:val="single" w:color="000000" w:sz="4" w:space="0"/>
              <w:left w:val="single" w:color="000000" w:sz="4" w:space="0"/>
              <w:bottom w:val="single" w:color="000000" w:sz="4" w:space="0"/>
              <w:right w:val="single" w:color="000000" w:sz="4" w:space="0"/>
            </w:tcBorders>
            <w:vAlign w:val="center"/>
          </w:tcPr>
          <w:p w14:paraId="5930F4F0">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10</w:t>
            </w:r>
          </w:p>
        </w:tc>
      </w:tr>
      <w:tr w14:paraId="5E459EC5">
        <w:tblPrEx>
          <w:tblCellMar>
            <w:top w:w="0" w:type="dxa"/>
            <w:left w:w="108" w:type="dxa"/>
            <w:bottom w:w="0" w:type="dxa"/>
            <w:right w:w="108" w:type="dxa"/>
          </w:tblCellMar>
        </w:tblPrEx>
        <w:trPr>
          <w:trHeight w:val="579" w:hRule="atLeast"/>
          <w:jc w:val="center"/>
        </w:trPr>
        <w:tc>
          <w:tcPr>
            <w:tcW w:w="7344" w:type="dxa"/>
            <w:gridSpan w:val="3"/>
            <w:tcBorders>
              <w:top w:val="single" w:color="000000" w:sz="4" w:space="0"/>
              <w:left w:val="single" w:color="000000" w:sz="4" w:space="0"/>
              <w:bottom w:val="single" w:color="000000" w:sz="4" w:space="0"/>
              <w:right w:val="single" w:color="000000" w:sz="4" w:space="0"/>
            </w:tcBorders>
            <w:vAlign w:val="center"/>
          </w:tcPr>
          <w:p w14:paraId="04D110F0">
            <w:pPr>
              <w:widowControl/>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rPr>
              <w:t>总分</w:t>
            </w:r>
          </w:p>
        </w:tc>
        <w:tc>
          <w:tcPr>
            <w:tcW w:w="2095" w:type="dxa"/>
            <w:tcBorders>
              <w:top w:val="single" w:color="000000" w:sz="4" w:space="0"/>
              <w:left w:val="single" w:color="000000" w:sz="4" w:space="0"/>
              <w:bottom w:val="single" w:color="000000" w:sz="4" w:space="0"/>
              <w:right w:val="single" w:color="000000" w:sz="4" w:space="0"/>
            </w:tcBorders>
            <w:vAlign w:val="center"/>
          </w:tcPr>
          <w:p w14:paraId="509C4E1E">
            <w:pPr>
              <w:widowControl/>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lang w:val="en-US" w:eastAsia="zh-CN"/>
              </w:rPr>
              <w:t>100</w:t>
            </w:r>
          </w:p>
        </w:tc>
      </w:tr>
    </w:tbl>
    <w:p w14:paraId="4CFE4D6D">
      <w:pPr>
        <w:pStyle w:val="3"/>
        <w:rPr>
          <w:rFonts w:hint="eastAsia" w:eastAsia="仿宋"/>
          <w:lang w:val="en-US" w:eastAsia="zh-CN"/>
        </w:rPr>
      </w:pPr>
    </w:p>
    <w:p w14:paraId="31539EDD"/>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C32AD"/>
    <w:rsid w:val="09271BF5"/>
    <w:rsid w:val="0A786C09"/>
    <w:rsid w:val="127777A6"/>
    <w:rsid w:val="19516FA3"/>
    <w:rsid w:val="1C055E22"/>
    <w:rsid w:val="1F6A2B6C"/>
    <w:rsid w:val="24BB5C18"/>
    <w:rsid w:val="329B2BE5"/>
    <w:rsid w:val="35ED7BFB"/>
    <w:rsid w:val="36C1450E"/>
    <w:rsid w:val="37AF25ED"/>
    <w:rsid w:val="37D11E3A"/>
    <w:rsid w:val="3BF770DE"/>
    <w:rsid w:val="3D6C3AFB"/>
    <w:rsid w:val="40053F18"/>
    <w:rsid w:val="430F7403"/>
    <w:rsid w:val="456B4699"/>
    <w:rsid w:val="4B3E0633"/>
    <w:rsid w:val="4E3B5550"/>
    <w:rsid w:val="55DF0EB7"/>
    <w:rsid w:val="5B6F4A8B"/>
    <w:rsid w:val="60435388"/>
    <w:rsid w:val="60F773DD"/>
    <w:rsid w:val="639A641D"/>
    <w:rsid w:val="66EC3434"/>
    <w:rsid w:val="6E585DA7"/>
    <w:rsid w:val="6EEB3FD1"/>
    <w:rsid w:val="706109EE"/>
    <w:rsid w:val="737929A3"/>
    <w:rsid w:val="7DDD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alloon Text"/>
    <w:basedOn w:val="1"/>
    <w:next w:val="3"/>
    <w:qFormat/>
    <w:uiPriority w:val="0"/>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6">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774</Words>
  <Characters>830</Characters>
  <Paragraphs>38</Paragraphs>
  <TotalTime>2</TotalTime>
  <ScaleCrop>false</ScaleCrop>
  <LinksUpToDate>false</LinksUpToDate>
  <CharactersWithSpaces>838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2024-06-17T02:17:00Z</dcterms:created>
  <dc:creator>Administrator</dc:creator>
  <cp:lastModifiedBy>罗昕玥</cp:lastModifiedBy>
  <dcterms:modified xsi:type="dcterms:W3CDTF">2024-12-05T00:56:15Z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EA831FBAE9A648FBB3B58DAED8D505C4_13</vt:lpwstr>
  </property>
</Properties>
</file>