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9E26D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附件一：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下杭路142-144号新零售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复合空间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方案评分表</w:t>
      </w:r>
    </w:p>
    <w:tbl>
      <w:tblPr>
        <w:tblStyle w:val="6"/>
        <w:tblW w:w="1002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440"/>
        <w:gridCol w:w="6770"/>
        <w:gridCol w:w="948"/>
      </w:tblGrid>
      <w:tr w14:paraId="422E2F90">
        <w:tblPrEx>
          <w:tblLayout w:type="fixed"/>
        </w:tblPrEx>
        <w:trPr>
          <w:trHeight w:val="552" w:hRule="atLeast"/>
          <w:jc w:val="center"/>
        </w:trPr>
        <w:tc>
          <w:tcPr>
            <w:tcW w:w="10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D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下杭路142-144号新零售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空间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方案评分表</w:t>
            </w:r>
          </w:p>
        </w:tc>
      </w:tr>
      <w:tr w14:paraId="2645D4C9">
        <w:tblPrEx>
          <w:tblLayout w:type="fixed"/>
        </w:tblPrEx>
        <w:trPr>
          <w:trHeight w:val="13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A932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8AC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内容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6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评分项目明细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9AF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分数</w:t>
            </w:r>
          </w:p>
        </w:tc>
      </w:tr>
      <w:tr w14:paraId="4192C9BF">
        <w:tblPrEx>
          <w:tblLayout w:type="fixed"/>
        </w:tblPrEx>
        <w:trPr>
          <w:trHeight w:val="1157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C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B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总体方案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7D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下杭路142-144号新零售复合空间运营规划方案是否符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合历史文化街区特色，根据方案特色完整性，最优得20分，第二名得15分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，第三名得10分，第四名得5分，第五名及以后不得分。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9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3C1DD82B">
        <w:tblPrEx>
          <w:tblLayout w:type="fixed"/>
        </w:tblPrEx>
        <w:trPr>
          <w:trHeight w:val="912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8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E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运营能力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D2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方案中是否包含运营人员配置，方案最优者得20分，第二名得15分，第三名得10分，第四名得5分，第五名及以后不得分。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2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5185EB0F">
        <w:tblPrEx>
          <w:tblLayout w:type="fixed"/>
        </w:tblPrEx>
        <w:trPr>
          <w:trHeight w:val="977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1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B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销售渠道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10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渠道设置是否完善，渠道数量最多方案得15分，第二名得10分，第三名得5分。无渠道方案者不得分。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E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2E183612">
        <w:tblPrEx>
          <w:tblLayout w:type="fixed"/>
        </w:tblPrEx>
        <w:trPr>
          <w:trHeight w:val="1262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3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A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宣传方案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7B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方案中是否有宣传方案，方案是否充分结合上下杭街区文化特色及福州地域特色。方案最优者得10分，第二名得7分，第三名得5分，第四名及以后得3分。无宣传方案者不得分。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B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3B0F2B4C">
        <w:tblPrEx>
          <w:tblLayout w:type="fixed"/>
        </w:tblPrEx>
        <w:trPr>
          <w:trHeight w:val="10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7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D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分润比例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23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方案中明确我方分润比例，方案中是否明确我司合作分成比例不低于20%，分成比例最高者得15分，每降低一名减5分，以此类推。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B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5CEDFBF8">
        <w:tblPrEx>
          <w:tblLayout w:type="fixed"/>
        </w:tblPrEx>
        <w:trPr>
          <w:trHeight w:val="1840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8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1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营收保底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41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中需明确营收保底费用，第一年营业额收入应不低于人民币92万元，第二年营业额收入应不低于人民币167.9万元，第三年营业额收入应不低于人民币175.15万元。保底营收最高者得20分，第二名得17分，第三名得15分，第四名得13分，第五名及以后不得分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8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5048A9E4">
        <w:tblPrEx>
          <w:tblLayout w:type="fixed"/>
        </w:tblPrEx>
        <w:trPr>
          <w:trHeight w:val="650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7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0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合计分数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74E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4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A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</w:tbl>
    <w:p w14:paraId="71961993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B9846DF"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6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</w:style>
  <w:style w:type="paragraph" w:styleId="3">
    <w:name w:val="Balloon Text"/>
    <w:basedOn w:val="1"/>
    <w:next w:val="4"/>
    <w:qFormat/>
    <w:uiPriority w:val="0"/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customStyle="1" w:styleId="7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538</Words>
  <Characters>590</Characters>
  <Lines>0</Lines>
  <Paragraphs>38</Paragraphs>
  <TotalTime>0</TotalTime>
  <ScaleCrop>false</ScaleCrop>
  <LinksUpToDate>false</LinksUpToDate>
  <CharactersWithSpaces>590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2024-06-17T10:17:00Z</dcterms:created>
  <dc:creator>Administrator</dc:creator>
  <cp:lastModifiedBy>iPhone</cp:lastModifiedBy>
  <dcterms:modified xsi:type="dcterms:W3CDTF">2025-01-01T23:09:52Z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2052-12.20.0</vt:lpwstr>
  </property>
  <property fmtid="{D5CDD505-2E9C-101B-9397-08002B2CF9AE}" pid="3" name="ICV">
    <vt:lpwstr>D384F4E043AF463CAB7A34AB029C159C_13</vt:lpwstr>
  </property>
  <property fmtid="{D5CDD505-2E9C-101B-9397-08002B2CF9AE}" pid="4" name="KSOTemplateDocerSaveRecord">
    <vt:lpwstr>eyJoZGlkIjoiYmNlMDQ4ODZiMzQ1NGU0MWEyN2Y4MmEwMjA2ODgxMDgiLCJ1c2VySWQiOiIzMTk0MDE2NTYifQ==</vt:lpwstr>
  </property>
</Properties>
</file>