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0D247">
      <w:pPr>
        <w:pStyle w:val="6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 w14:paraId="5F57309E">
      <w:pPr>
        <w:pStyle w:val="6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387FD06E">
      <w:pPr>
        <w:pStyle w:val="6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上下杭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街区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拍报机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自助售卖项目评分表</w:t>
      </w:r>
    </w:p>
    <w:tbl>
      <w:tblPr>
        <w:tblStyle w:val="4"/>
        <w:tblpPr w:leftFromText="180" w:rightFromText="180" w:vertAnchor="text" w:horzAnchor="margin" w:tblpXSpec="center" w:tblpY="404"/>
        <w:tblW w:w="9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512"/>
        <w:gridCol w:w="4900"/>
        <w:gridCol w:w="2095"/>
      </w:tblGrid>
      <w:tr w14:paraId="02257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E4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68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F7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评分项目明细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7B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lang w:val="en-US" w:eastAsia="zh-CN"/>
              </w:rPr>
              <w:t>满分</w:t>
            </w:r>
          </w:p>
        </w:tc>
      </w:tr>
      <w:tr w14:paraId="26650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AC12F6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EFB281B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B6A9F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方案中是否明确保底营收费用，要求业绩不低于60万元/年，报价最高者得30分，第二名得20分，第三名及以后得10分。无保底营收者不得分。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2CCED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 w14:paraId="241F9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C79630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808653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分成比例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253FC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方案中是否明确我司合作分成比例不低于15%。分成比例最高者得30分，第二名得20分，第三名及以后得10分。无分润比例者不得分。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4422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 w14:paraId="0EE72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8FD2E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BFB47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设计方案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70740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方案中需明确拍报机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设计方案、自助售卖设备外观设计方案，设计方案需结合上下杭品牌符号，体现上下杭文化和建筑特征。可根据设计方案原创性、材料安全性、多样性、文化性超在0-20区间内酌情打分。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3A98C"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46CFE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004CD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41334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往期案例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5D445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方案中需列出投标人往期业绩证明、与其他景区项目合作案例等。每增加一个案例得2分，最高不超过10分。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E99B4"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34213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CC5D9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D1D6C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保障服务</w:t>
            </w:r>
          </w:p>
        </w:tc>
        <w:tc>
          <w:tcPr>
            <w:tcW w:w="4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EA58E8"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方案中需明确合作方负责合作期间售卖设备维护，补货响应速度等内容。补货响应速度小于24小时得10分，24-48小时得5分，48小时以上不得分。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E501B"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331A3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4AB52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</w:rPr>
              <w:t>总分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DC1E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401E9DBE">
      <w:pPr>
        <w:pStyle w:val="3"/>
        <w:rPr>
          <w:rFonts w:hint="eastAsia" w:eastAsia="仿宋"/>
          <w:lang w:val="en-US" w:eastAsia="zh-CN"/>
        </w:rPr>
      </w:pPr>
    </w:p>
    <w:p w14:paraId="6ED03983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NmU0YTczMjNjMGEyNDllM2YzYTk1N2ViMThiYmIifQ=="/>
  </w:docVars>
  <w:rsids>
    <w:rsidRoot w:val="00000000"/>
    <w:rsid w:val="4095620A"/>
    <w:rsid w:val="5783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6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418</Characters>
  <Lines>0</Lines>
  <Paragraphs>0</Paragraphs>
  <TotalTime>0</TotalTime>
  <ScaleCrop>false</ScaleCrop>
  <LinksUpToDate>false</LinksUpToDate>
  <CharactersWithSpaces>418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2024-06-17T02:17:00Z</dcterms:created>
  <dc:creator>Administrator</dc:creator>
  <cp:lastModifiedBy>罗昕玥</cp:lastModifiedBy>
  <dcterms:modified xsi:type="dcterms:W3CDTF">2025-03-05T03:01:00Z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DFDF6E79B4A24908B22109B6365E6981_12</vt:lpwstr>
  </property>
  <property fmtid="{D5CDD505-2E9C-101B-9397-08002B2CF9AE}" pid="4" name="KSOTemplateDocerSaveRecord">
    <vt:lpwstr>eyJoZGlkIjoiZDcwMGJlYzg0YjM3OTcxNTc4NDI2Zjg5NTA3NDRiZDMiLCJ1c2VySWQiOiI2NTk4MzU0NTQifQ==</vt:lpwstr>
  </property>
</Properties>
</file>