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7410">
      <w:pPr>
        <w:spacing w:line="373" w:lineRule="auto"/>
        <w:rPr>
          <w:rFonts w:ascii="Arial"/>
          <w:sz w:val="21"/>
        </w:rPr>
      </w:pPr>
    </w:p>
    <w:p w14:paraId="359929CF">
      <w:pPr>
        <w:pStyle w:val="2"/>
        <w:spacing w:before="182" w:line="187" w:lineRule="auto"/>
        <w:ind w:left="2863"/>
        <w:outlineLvl w:val="0"/>
        <w:rPr>
          <w:b/>
          <w:bCs/>
          <w:spacing w:val="-5"/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室内空气净化治理报价单</w:t>
      </w:r>
    </w:p>
    <w:p w14:paraId="7B988524">
      <w:pPr>
        <w:pStyle w:val="2"/>
        <w:spacing w:before="182" w:line="187" w:lineRule="auto"/>
        <w:ind w:left="2863"/>
        <w:outlineLvl w:val="0"/>
        <w:rPr>
          <w:b/>
          <w:bCs/>
          <w:spacing w:val="-5"/>
          <w:sz w:val="40"/>
          <w:szCs w:val="40"/>
        </w:rPr>
      </w:pPr>
    </w:p>
    <w:p w14:paraId="0AD87C3A">
      <w:pPr>
        <w:pStyle w:val="2"/>
        <w:spacing w:line="196" w:lineRule="auto"/>
        <w:rPr>
          <w:rFonts w:hint="default" w:eastAsia="PingFang SC"/>
          <w:lang w:val="en-US" w:eastAsia="zh-CN"/>
        </w:rPr>
      </w:pPr>
      <w:r>
        <w:t>甲方名称：</w:t>
      </w:r>
      <w:r>
        <w:rPr>
          <w:rFonts w:hint="eastAsia"/>
          <w:lang w:val="en-US" w:eastAsia="zh-CN"/>
        </w:rPr>
        <w:t>福州市上下杭保护开发有限公司</w:t>
      </w:r>
    </w:p>
    <w:p w14:paraId="0B6CF082">
      <w:pPr>
        <w:pStyle w:val="2"/>
        <w:spacing w:before="13" w:line="196" w:lineRule="auto"/>
        <w:rPr>
          <w:rFonts w:hint="default" w:eastAsia="PingFang SC"/>
          <w:lang w:val="en-US" w:eastAsia="zh-CN"/>
        </w:rPr>
      </w:pPr>
      <w:r>
        <w:rPr>
          <w:spacing w:val="5"/>
        </w:rPr>
        <w:t>项目名称：</w:t>
      </w:r>
      <w:r>
        <w:rPr>
          <w:rFonts w:hint="eastAsia"/>
          <w:spacing w:val="5"/>
          <w:lang w:val="en-US" w:eastAsia="zh-CN"/>
        </w:rPr>
        <w:t>宜杭里民宿甲醛治理</w:t>
      </w:r>
    </w:p>
    <w:p w14:paraId="3C69CC0D">
      <w:pPr>
        <w:pStyle w:val="2"/>
        <w:spacing w:before="14" w:line="189" w:lineRule="auto"/>
        <w:ind w:right="8642"/>
      </w:pPr>
      <w:r>
        <w:rPr>
          <w:spacing w:val="7"/>
        </w:rPr>
        <w:t>报价内容</w:t>
      </w:r>
    </w:p>
    <w:tbl>
      <w:tblPr>
        <w:tblStyle w:val="5"/>
        <w:tblW w:w="9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4669"/>
        <w:gridCol w:w="1064"/>
        <w:gridCol w:w="3018"/>
      </w:tblGrid>
      <w:tr w14:paraId="1860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84" w:type="dxa"/>
            <w:vAlign w:val="top"/>
          </w:tcPr>
          <w:p w14:paraId="7866BFFE">
            <w:pPr>
              <w:pStyle w:val="6"/>
              <w:spacing w:before="134" w:line="197" w:lineRule="auto"/>
              <w:ind w:left="337"/>
            </w:pPr>
            <w:r>
              <w:rPr>
                <w:spacing w:val="4"/>
              </w:rPr>
              <w:t>面积</w:t>
            </w:r>
          </w:p>
        </w:tc>
        <w:tc>
          <w:tcPr>
            <w:tcW w:w="4669" w:type="dxa"/>
            <w:vAlign w:val="top"/>
          </w:tcPr>
          <w:p w14:paraId="7B9CDD19">
            <w:pPr>
              <w:pStyle w:val="6"/>
              <w:spacing w:before="135" w:line="189" w:lineRule="auto"/>
              <w:ind w:left="117"/>
            </w:pPr>
            <w:r>
              <w:rPr>
                <w:spacing w:val="4"/>
              </w:rPr>
              <w:t xml:space="preserve">约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730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4"/>
              </w:rPr>
              <w:t>㎡</w:t>
            </w:r>
            <w:r>
              <w:rPr>
                <w:spacing w:val="-24"/>
              </w:rPr>
              <w:t xml:space="preserve"> </w:t>
            </w:r>
          </w:p>
        </w:tc>
        <w:tc>
          <w:tcPr>
            <w:tcW w:w="1064" w:type="dxa"/>
            <w:vAlign w:val="top"/>
          </w:tcPr>
          <w:p w14:paraId="19E56EFF">
            <w:pPr>
              <w:pStyle w:val="6"/>
              <w:spacing w:before="135" w:line="197" w:lineRule="auto"/>
              <w:ind w:left="113"/>
            </w:pPr>
            <w:r>
              <w:rPr>
                <w:spacing w:val="7"/>
              </w:rPr>
              <w:t>执行标准</w:t>
            </w:r>
          </w:p>
        </w:tc>
        <w:tc>
          <w:tcPr>
            <w:tcW w:w="3018" w:type="dxa"/>
            <w:vAlign w:val="top"/>
          </w:tcPr>
          <w:p w14:paraId="21CB0EFA">
            <w:pPr>
              <w:spacing w:before="173" w:line="186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1A2F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4" w:type="dxa"/>
            <w:vAlign w:val="top"/>
          </w:tcPr>
          <w:p w14:paraId="02608A48">
            <w:pPr>
              <w:pStyle w:val="6"/>
              <w:spacing w:before="130" w:line="197" w:lineRule="auto"/>
              <w:ind w:left="338"/>
            </w:pPr>
            <w:r>
              <w:rPr>
                <w:spacing w:val="3"/>
              </w:rPr>
              <w:t>单价</w:t>
            </w:r>
          </w:p>
        </w:tc>
        <w:tc>
          <w:tcPr>
            <w:tcW w:w="4669" w:type="dxa"/>
            <w:vAlign w:val="top"/>
          </w:tcPr>
          <w:p w14:paraId="03DF490B">
            <w:pPr>
              <w:pStyle w:val="6"/>
              <w:spacing w:before="95" w:line="242" w:lineRule="auto"/>
              <w:ind w:left="1820"/>
            </w:pPr>
            <w:r>
              <w:rPr>
                <w:spacing w:val="5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㎡</w:t>
            </w:r>
          </w:p>
        </w:tc>
        <w:tc>
          <w:tcPr>
            <w:tcW w:w="1064" w:type="dxa"/>
            <w:vAlign w:val="top"/>
          </w:tcPr>
          <w:p w14:paraId="68C1B1FA">
            <w:pPr>
              <w:pStyle w:val="6"/>
              <w:spacing w:before="131" w:line="197" w:lineRule="auto"/>
              <w:ind w:left="112"/>
            </w:pPr>
            <w:r>
              <w:rPr>
                <w:spacing w:val="7"/>
              </w:rPr>
              <w:t>施工时长</w:t>
            </w:r>
          </w:p>
        </w:tc>
        <w:tc>
          <w:tcPr>
            <w:tcW w:w="3018" w:type="dxa"/>
            <w:vAlign w:val="top"/>
          </w:tcPr>
          <w:p w14:paraId="269DA29D">
            <w:pPr>
              <w:pStyle w:val="6"/>
              <w:spacing w:before="130" w:line="189" w:lineRule="auto"/>
              <w:ind w:left="124"/>
            </w:pPr>
          </w:p>
        </w:tc>
      </w:tr>
      <w:tr w14:paraId="345EC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4" w:type="dxa"/>
            <w:vAlign w:val="top"/>
          </w:tcPr>
          <w:p w14:paraId="04CA61E1">
            <w:pPr>
              <w:pStyle w:val="6"/>
              <w:spacing w:before="130" w:line="197" w:lineRule="auto"/>
              <w:ind w:left="342"/>
            </w:pPr>
            <w:r>
              <w:rPr>
                <w:spacing w:val="2"/>
              </w:rPr>
              <w:t>总价</w:t>
            </w:r>
          </w:p>
        </w:tc>
        <w:tc>
          <w:tcPr>
            <w:tcW w:w="4669" w:type="dxa"/>
            <w:vAlign w:val="top"/>
          </w:tcPr>
          <w:p w14:paraId="2DCE47C9">
            <w:pPr>
              <w:pStyle w:val="6"/>
              <w:spacing w:before="130" w:line="196" w:lineRule="auto"/>
              <w:ind w:left="388"/>
            </w:pPr>
            <w:r>
              <w:rPr>
                <w:spacing w:val="7"/>
              </w:rPr>
              <w:t>大写：</w:t>
            </w:r>
            <w:r>
              <w:rPr>
                <w:spacing w:val="-42"/>
              </w:rPr>
              <w:t xml:space="preserve"> </w:t>
            </w:r>
          </w:p>
        </w:tc>
        <w:tc>
          <w:tcPr>
            <w:tcW w:w="1064" w:type="dxa"/>
            <w:vAlign w:val="top"/>
          </w:tcPr>
          <w:p w14:paraId="714E5C7F">
            <w:pPr>
              <w:pStyle w:val="6"/>
              <w:spacing w:before="129" w:line="197" w:lineRule="auto"/>
              <w:ind w:left="111"/>
            </w:pPr>
            <w:r>
              <w:rPr>
                <w:spacing w:val="7"/>
              </w:rPr>
              <w:t>报告日期</w:t>
            </w:r>
          </w:p>
        </w:tc>
        <w:tc>
          <w:tcPr>
            <w:tcW w:w="3018" w:type="dxa"/>
            <w:vAlign w:val="top"/>
          </w:tcPr>
          <w:p w14:paraId="6E1F30B0">
            <w:pPr>
              <w:pStyle w:val="6"/>
              <w:spacing w:before="130" w:line="196" w:lineRule="auto"/>
              <w:ind w:left="114"/>
            </w:pPr>
          </w:p>
        </w:tc>
      </w:tr>
      <w:tr w14:paraId="0194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4" w:type="dxa"/>
            <w:vAlign w:val="top"/>
          </w:tcPr>
          <w:p w14:paraId="3EE9F6C0">
            <w:pPr>
              <w:pStyle w:val="6"/>
              <w:spacing w:before="130" w:line="196" w:lineRule="auto"/>
              <w:ind w:left="121"/>
            </w:pPr>
            <w:r>
              <w:rPr>
                <w:spacing w:val="6"/>
              </w:rPr>
              <w:t>治理项目</w:t>
            </w:r>
          </w:p>
        </w:tc>
        <w:tc>
          <w:tcPr>
            <w:tcW w:w="8751" w:type="dxa"/>
            <w:gridSpan w:val="3"/>
            <w:vAlign w:val="top"/>
          </w:tcPr>
          <w:p w14:paraId="37378AA4">
            <w:pPr>
              <w:pStyle w:val="6"/>
              <w:spacing w:before="130" w:line="196" w:lineRule="auto"/>
              <w:ind w:left="115"/>
            </w:pPr>
            <w:r>
              <w:rPr>
                <w:spacing w:val="1"/>
              </w:rPr>
              <w:t>室内甲醛、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苯、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甲苯、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二甲苯、</w:t>
            </w:r>
            <w:r>
              <w:rPr>
                <w:rFonts w:ascii="Times New Roman" w:hAnsi="Times New Roman" w:eastAsia="Times New Roman" w:cs="Times New Roman"/>
              </w:rPr>
              <w:t>TVOC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1"/>
              </w:rPr>
              <w:t>及其他装修异味</w:t>
            </w:r>
          </w:p>
        </w:tc>
      </w:tr>
      <w:tr w14:paraId="20D0A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084" w:type="dxa"/>
            <w:vAlign w:val="top"/>
          </w:tcPr>
          <w:p w14:paraId="2057E2DC">
            <w:pPr>
              <w:spacing w:line="242" w:lineRule="auto"/>
              <w:rPr>
                <w:rFonts w:ascii="Arial"/>
                <w:sz w:val="21"/>
              </w:rPr>
            </w:pPr>
          </w:p>
          <w:p w14:paraId="7CC805B2">
            <w:pPr>
              <w:spacing w:line="242" w:lineRule="auto"/>
              <w:rPr>
                <w:rFonts w:ascii="Arial"/>
                <w:sz w:val="21"/>
              </w:rPr>
            </w:pPr>
          </w:p>
          <w:p w14:paraId="4A8E674C">
            <w:pPr>
              <w:spacing w:line="242" w:lineRule="auto"/>
              <w:rPr>
                <w:rFonts w:ascii="Arial"/>
                <w:sz w:val="21"/>
              </w:rPr>
            </w:pPr>
          </w:p>
          <w:p w14:paraId="0637FA70">
            <w:pPr>
              <w:spacing w:line="242" w:lineRule="auto"/>
              <w:rPr>
                <w:rFonts w:ascii="Arial"/>
                <w:sz w:val="21"/>
              </w:rPr>
            </w:pPr>
          </w:p>
          <w:p w14:paraId="3DDF178A">
            <w:pPr>
              <w:pStyle w:val="6"/>
              <w:spacing w:before="91" w:line="197" w:lineRule="auto"/>
              <w:ind w:left="121"/>
            </w:pPr>
            <w:r>
              <w:rPr>
                <w:spacing w:val="6"/>
              </w:rPr>
              <w:t>治理区域</w:t>
            </w:r>
          </w:p>
        </w:tc>
        <w:tc>
          <w:tcPr>
            <w:tcW w:w="8751" w:type="dxa"/>
            <w:gridSpan w:val="3"/>
            <w:vAlign w:val="top"/>
          </w:tcPr>
          <w:p w14:paraId="253066A9">
            <w:pPr>
              <w:pStyle w:val="6"/>
              <w:spacing w:before="130" w:line="196" w:lineRule="auto"/>
              <w:ind w:left="112"/>
            </w:pPr>
            <w:r>
              <w:rPr>
                <w:spacing w:val="7"/>
              </w:rPr>
              <w:t>所有墙面：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艺术漆、乳胶漆、墙板；</w:t>
            </w:r>
          </w:p>
          <w:p w14:paraId="3D6488C3">
            <w:pPr>
              <w:pStyle w:val="6"/>
              <w:spacing w:before="170" w:line="196" w:lineRule="auto"/>
              <w:ind w:left="112"/>
            </w:pPr>
            <w:r>
              <w:rPr>
                <w:spacing w:val="8"/>
              </w:rPr>
              <w:t>所有木作：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衣柜、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桌椅、木地板、墙板、楼梯、床铺及其他木制品家</w:t>
            </w:r>
            <w:r>
              <w:rPr>
                <w:spacing w:val="7"/>
              </w:rPr>
              <w:t>具；</w:t>
            </w:r>
          </w:p>
          <w:p w14:paraId="770C4AA4">
            <w:pPr>
              <w:pStyle w:val="6"/>
              <w:spacing w:before="170" w:line="189" w:lineRule="auto"/>
              <w:ind w:left="112"/>
            </w:pPr>
            <w:r>
              <w:rPr>
                <w:spacing w:val="6"/>
              </w:rPr>
              <w:t>所有布艺：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窗帘、床铺、床垫、布艺沙发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，及皮具家具；</w:t>
            </w:r>
          </w:p>
          <w:p w14:paraId="3972C243">
            <w:pPr>
              <w:pStyle w:val="6"/>
              <w:spacing w:before="181" w:line="196" w:lineRule="auto"/>
              <w:ind w:left="112"/>
            </w:pPr>
            <w:r>
              <w:rPr>
                <w:spacing w:val="6"/>
              </w:rPr>
              <w:t>所有屋顶：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乳胶漆等屋顶</w:t>
            </w:r>
          </w:p>
          <w:p w14:paraId="2C187D53">
            <w:pPr>
              <w:pStyle w:val="6"/>
              <w:spacing w:before="170" w:line="196" w:lineRule="auto"/>
              <w:ind w:left="112"/>
            </w:pPr>
            <w:r>
              <w:rPr>
                <w:spacing w:val="7"/>
              </w:rPr>
              <w:t>所有地面：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除瓷砖大理石水泥地以外的所有地板；</w:t>
            </w:r>
          </w:p>
        </w:tc>
      </w:tr>
      <w:tr w14:paraId="48373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084" w:type="dxa"/>
            <w:vAlign w:val="top"/>
          </w:tcPr>
          <w:p w14:paraId="74DE3196">
            <w:pPr>
              <w:pStyle w:val="6"/>
              <w:spacing w:before="131" w:line="197" w:lineRule="auto"/>
              <w:ind w:left="121"/>
            </w:pPr>
            <w:r>
              <w:rPr>
                <w:spacing w:val="6"/>
              </w:rPr>
              <w:t>治理药剂</w:t>
            </w:r>
          </w:p>
        </w:tc>
        <w:tc>
          <w:tcPr>
            <w:tcW w:w="8751" w:type="dxa"/>
            <w:gridSpan w:val="3"/>
            <w:vAlign w:val="top"/>
          </w:tcPr>
          <w:p w14:paraId="42BD3A6D">
            <w:pPr>
              <w:pStyle w:val="6"/>
              <w:spacing w:before="1" w:line="188" w:lineRule="auto"/>
              <w:ind w:left="117"/>
            </w:pPr>
          </w:p>
        </w:tc>
      </w:tr>
      <w:tr w14:paraId="2D118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4" w:type="dxa"/>
            <w:vAlign w:val="top"/>
          </w:tcPr>
          <w:p w14:paraId="716A7F5C">
            <w:pPr>
              <w:pStyle w:val="6"/>
              <w:spacing w:before="133" w:line="197" w:lineRule="auto"/>
              <w:ind w:left="115"/>
            </w:pPr>
            <w:r>
              <w:rPr>
                <w:spacing w:val="7"/>
              </w:rPr>
              <w:t>施工设备</w:t>
            </w:r>
          </w:p>
        </w:tc>
        <w:tc>
          <w:tcPr>
            <w:tcW w:w="8751" w:type="dxa"/>
            <w:gridSpan w:val="3"/>
            <w:vAlign w:val="top"/>
          </w:tcPr>
          <w:p w14:paraId="259BAE2E">
            <w:pPr>
              <w:pStyle w:val="6"/>
              <w:spacing w:before="133" w:line="196" w:lineRule="auto"/>
              <w:ind w:left="117"/>
            </w:pPr>
          </w:p>
        </w:tc>
      </w:tr>
      <w:tr w14:paraId="6756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4" w:type="dxa"/>
            <w:vAlign w:val="top"/>
          </w:tcPr>
          <w:p w14:paraId="60E33400">
            <w:pPr>
              <w:pStyle w:val="6"/>
              <w:spacing w:before="133" w:line="197" w:lineRule="auto"/>
              <w:ind w:left="115"/>
              <w:rPr>
                <w:rFonts w:hint="eastAsia" w:eastAsia="PingFang SC"/>
                <w:lang w:val="en-US" w:eastAsia="zh-CN"/>
              </w:rPr>
            </w:pPr>
            <w:r>
              <w:rPr>
                <w:spacing w:val="7"/>
              </w:rPr>
              <w:t>施工</w:t>
            </w:r>
            <w:r>
              <w:rPr>
                <w:rFonts w:hint="eastAsia"/>
                <w:spacing w:val="7"/>
                <w:lang w:val="en-US" w:eastAsia="zh-CN"/>
              </w:rPr>
              <w:t>资质</w:t>
            </w:r>
          </w:p>
        </w:tc>
        <w:tc>
          <w:tcPr>
            <w:tcW w:w="8751" w:type="dxa"/>
            <w:gridSpan w:val="3"/>
            <w:vAlign w:val="top"/>
          </w:tcPr>
          <w:p w14:paraId="1F6C69A8">
            <w:pPr>
              <w:pStyle w:val="6"/>
              <w:spacing w:before="133" w:line="189" w:lineRule="auto"/>
              <w:ind w:left="113"/>
              <w:rPr>
                <w:rFonts w:hint="default" w:eastAsia="PingFang SC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需具备甲醛治理资质：XX</w:t>
            </w:r>
          </w:p>
        </w:tc>
      </w:tr>
      <w:tr w14:paraId="67DCB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vAlign w:val="top"/>
          </w:tcPr>
          <w:p w14:paraId="0D90C9B0">
            <w:pPr>
              <w:pStyle w:val="6"/>
              <w:spacing w:before="134" w:line="196" w:lineRule="auto"/>
              <w:ind w:left="115"/>
            </w:pPr>
            <w:r>
              <w:rPr>
                <w:spacing w:val="7"/>
              </w:rPr>
              <w:t>验收标准</w:t>
            </w:r>
          </w:p>
        </w:tc>
        <w:tc>
          <w:tcPr>
            <w:tcW w:w="8751" w:type="dxa"/>
            <w:gridSpan w:val="3"/>
            <w:vAlign w:val="top"/>
          </w:tcPr>
          <w:p w14:paraId="58A538D8">
            <w:pPr>
              <w:pStyle w:val="6"/>
              <w:spacing w:before="132" w:line="263" w:lineRule="auto"/>
              <w:ind w:left="111" w:right="109" w:firstLine="18"/>
            </w:pPr>
            <w:r>
              <w:rPr>
                <w:spacing w:val="7"/>
              </w:rPr>
              <w:t xml:space="preserve">出具第三方检测报告验收，验收要求达到国标 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50325-2</w:t>
            </w:r>
            <w:r>
              <w:rPr>
                <w:rFonts w:ascii="Times New Roman" w:hAnsi="Times New Roman" w:eastAsia="Times New Roman" w:cs="Times New Roman"/>
                <w:spacing w:val="6"/>
              </w:rPr>
              <w:t>020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6"/>
              </w:rPr>
              <w:t>范围之内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，未达标的免费治理至达标为止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。施工全程不损伤任何家具颜色、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形状。</w:t>
            </w:r>
          </w:p>
        </w:tc>
      </w:tr>
      <w:tr w14:paraId="32705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835" w:type="dxa"/>
            <w:gridSpan w:val="4"/>
            <w:vAlign w:val="top"/>
          </w:tcPr>
          <w:p w14:paraId="3CEA2520">
            <w:pPr>
              <w:pStyle w:val="6"/>
              <w:spacing w:before="134" w:line="196" w:lineRule="auto"/>
              <w:ind w:left="118"/>
            </w:pPr>
            <w:r>
              <w:rPr>
                <w:spacing w:val="6"/>
              </w:rPr>
              <w:t>备注：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本报价含所有所需材料、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人工、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交通、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餐饮、检测报告、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增值税普通发票</w:t>
            </w:r>
          </w:p>
        </w:tc>
      </w:tr>
    </w:tbl>
    <w:p w14:paraId="68B46157">
      <w:pPr>
        <w:pStyle w:val="2"/>
        <w:spacing w:before="91" w:line="323" w:lineRule="auto"/>
        <w:ind w:left="239" w:firstLine="446"/>
        <w:rPr>
          <w:rFonts w:hint="eastAsia" w:eastAsia="PingFang SC"/>
          <w:lang w:eastAsia="zh-CN"/>
        </w:rPr>
      </w:pPr>
      <w:r>
        <w:rPr>
          <w:spacing w:val="8"/>
        </w:rPr>
        <w:t>甲方</w:t>
      </w:r>
      <w:r>
        <w:rPr>
          <w:rFonts w:hint="eastAsia"/>
          <w:spacing w:val="8"/>
          <w:lang w:val="en-US" w:eastAsia="zh-CN"/>
        </w:rPr>
        <w:t>将</w:t>
      </w:r>
      <w:r>
        <w:rPr>
          <w:spacing w:val="8"/>
        </w:rPr>
        <w:t>保障施工时水电正常</w:t>
      </w:r>
      <w:r>
        <w:rPr>
          <w:rFonts w:hint="eastAsia"/>
          <w:spacing w:val="8"/>
          <w:lang w:eastAsia="zh-CN"/>
        </w:rPr>
        <w:t>，</w:t>
      </w:r>
      <w:r>
        <w:rPr>
          <w:rFonts w:hint="eastAsia"/>
          <w:spacing w:val="8"/>
          <w:lang w:val="en-US" w:eastAsia="zh-CN"/>
        </w:rPr>
        <w:t>并</w:t>
      </w:r>
      <w:r>
        <w:rPr>
          <w:spacing w:val="8"/>
        </w:rPr>
        <w:t>确保施工方进场后能连续工作</w:t>
      </w:r>
      <w:r>
        <w:rPr>
          <w:rFonts w:hint="eastAsia"/>
          <w:spacing w:val="8"/>
          <w:lang w:eastAsia="zh-CN"/>
        </w:rPr>
        <w:t>。</w:t>
      </w:r>
    </w:p>
    <w:p w14:paraId="0852C30D">
      <w:pPr>
        <w:spacing w:line="252" w:lineRule="auto"/>
        <w:rPr>
          <w:rFonts w:ascii="Arial"/>
          <w:sz w:val="21"/>
        </w:rPr>
      </w:pPr>
    </w:p>
    <w:p w14:paraId="7047B05F">
      <w:pPr>
        <w:spacing w:line="252" w:lineRule="auto"/>
        <w:rPr>
          <w:rFonts w:ascii="Arial"/>
          <w:sz w:val="21"/>
        </w:rPr>
      </w:pPr>
    </w:p>
    <w:p w14:paraId="0D483D3F">
      <w:pPr>
        <w:spacing w:line="252" w:lineRule="auto"/>
        <w:rPr>
          <w:rFonts w:ascii="Arial"/>
          <w:sz w:val="21"/>
        </w:rPr>
      </w:pPr>
    </w:p>
    <w:p w14:paraId="29AD45A9">
      <w:pPr>
        <w:spacing w:line="252" w:lineRule="auto"/>
        <w:rPr>
          <w:rFonts w:ascii="Arial"/>
          <w:sz w:val="21"/>
        </w:rPr>
      </w:pPr>
    </w:p>
    <w:p w14:paraId="096593D7">
      <w:pPr>
        <w:spacing w:line="252" w:lineRule="auto"/>
        <w:rPr>
          <w:rFonts w:ascii="Arial"/>
          <w:sz w:val="21"/>
        </w:rPr>
      </w:pPr>
    </w:p>
    <w:p w14:paraId="260C0681">
      <w:pPr>
        <w:spacing w:line="253" w:lineRule="auto"/>
        <w:rPr>
          <w:rFonts w:ascii="Arial"/>
          <w:sz w:val="21"/>
        </w:rPr>
      </w:pPr>
    </w:p>
    <w:p w14:paraId="1302C83D">
      <w:pPr>
        <w:spacing w:line="253" w:lineRule="auto"/>
        <w:rPr>
          <w:rFonts w:ascii="Arial"/>
          <w:sz w:val="21"/>
        </w:rPr>
      </w:pPr>
    </w:p>
    <w:p w14:paraId="5CD831E1">
      <w:pPr>
        <w:pStyle w:val="2"/>
        <w:spacing w:before="92" w:line="196" w:lineRule="auto"/>
        <w:ind w:firstLine="6264" w:firstLineChars="2900"/>
      </w:pPr>
      <w:r>
        <w:rPr>
          <w:spacing w:val="8"/>
        </w:rPr>
        <w:t>报价方：</w:t>
      </w:r>
      <w:r>
        <w:rPr>
          <w:spacing w:val="-38"/>
        </w:rPr>
        <w:t xml:space="preserve"> </w:t>
      </w:r>
    </w:p>
    <w:p w14:paraId="76430636">
      <w:pPr>
        <w:pStyle w:val="2"/>
        <w:spacing w:before="170" w:line="196" w:lineRule="auto"/>
        <w:ind w:firstLine="6240" w:firstLineChars="3000"/>
        <w:rPr>
          <w:rFonts w:ascii="Times New Roman" w:hAnsi="Times New Roman" w:eastAsia="Times New Roman" w:cs="Times New Roman"/>
        </w:rPr>
      </w:pPr>
      <w:r>
        <w:rPr>
          <w:spacing w:val="4"/>
        </w:rPr>
        <w:t>负责人：</w:t>
      </w:r>
    </w:p>
    <w:p w14:paraId="65D6FC7A">
      <w:pPr>
        <w:pStyle w:val="2"/>
        <w:spacing w:before="170" w:line="197" w:lineRule="auto"/>
        <w:ind w:left="4228" w:firstLine="2020" w:firstLineChars="1000"/>
      </w:pPr>
      <w:r>
        <w:rPr>
          <w:spacing w:val="1"/>
        </w:rPr>
        <w:t>报价日期：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2026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1"/>
        </w:rPr>
        <w:t xml:space="preserve">年 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1"/>
        </w:rPr>
        <w:t xml:space="preserve">月 </w:t>
      </w:r>
      <w:r>
        <w:rPr>
          <w:rFonts w:hint="eastAsia"/>
          <w:spacing w:val="1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1"/>
        </w:rPr>
        <w:t>日</w:t>
      </w:r>
    </w:p>
    <w:sectPr>
      <w:headerReference r:id="rId5" w:type="default"/>
      <w:pgSz w:w="11906" w:h="16838"/>
      <w:pgMar w:top="400" w:right="1134" w:bottom="0" w:left="9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Noto Sans Mono CJK JP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ans Mono CJK JP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84BC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B7E6EB"/>
    <w:rsid w:val="77DB3B01"/>
    <w:rsid w:val="7FBF9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7</TotalTime>
  <ScaleCrop>false</ScaleCrop>
  <LinksUpToDate>false</LinksUpToDate>
  <Application>WPS Office WWO_wpscloud_20260204164529-ac0352cb9e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2026-02-04T04:15:00Z</dcterms:created>
  <dc:creator>67599</dc:creator>
  <cp:lastModifiedBy>黄树婷</cp:lastModifiedBy>
  <dcterms:modified xsi:type="dcterms:W3CDTF">2026-02-06T16:25:09Z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2026-02-06T15:56:02Z</vt:filetime>
  </property>
  <property fmtid="{D5CDD505-2E9C-101B-9397-08002B2CF9AE}" pid="4" name="KSOProductBuildVer">
    <vt:lpwstr>2052-12.9.0.25288</vt:lpwstr>
  </property>
  <property fmtid="{D5CDD505-2E9C-101B-9397-08002B2CF9AE}" pid="5" name="ICV">
    <vt:lpwstr>16A64B8DA2F3259965A58569B38A9039_43</vt:lpwstr>
  </property>
</Properties>
</file>