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F51CF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52"/>
        </w:rPr>
      </w:pPr>
      <w:r>
        <w:rPr>
          <w:rFonts w:ascii="Arial" w:hAnsi="Arial" w:eastAsia="等线" w:cs="Arial"/>
          <w:b/>
          <w:sz w:val="52"/>
        </w:rPr>
        <w:t>国企兼职法律顾问选聘</w:t>
      </w:r>
    </w:p>
    <w:p w14:paraId="6018FE34"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招标综合评标标准</w:t>
      </w:r>
    </w:p>
    <w:p w14:paraId="18D11938">
      <w:pPr>
        <w:spacing w:before="120" w:after="120" w:line="288" w:lineRule="auto"/>
        <w:ind w:left="0"/>
        <w:jc w:val="left"/>
        <w:rPr>
          <w:rFonts w:hint="eastAsia" w:ascii="国标仿宋" w:hAnsi="国标仿宋" w:eastAsia="国标仿宋" w:cs="国标仿宋"/>
          <w:sz w:val="30"/>
          <w:szCs w:val="30"/>
        </w:rPr>
      </w:pPr>
      <w:r>
        <w:rPr>
          <w:rFonts w:hint="eastAsia" w:ascii="国标仿宋" w:hAnsi="国标仿宋" w:eastAsia="国标仿宋" w:cs="国标仿宋"/>
          <w:sz w:val="30"/>
          <w:szCs w:val="30"/>
        </w:rPr>
        <w:t>一、总则：本评标标准针对兼职法律顾问服务投标单位，从服务增值、响应效率、专业产出时效、成本控制四大维度设置评分指标，总分1</w:t>
      </w:r>
      <w:r>
        <w:rPr>
          <w:rFonts w:hint="eastAsia" w:ascii="国标仿宋" w:hAnsi="国标仿宋" w:eastAsia="国标仿宋" w:cs="国标仿宋"/>
          <w:sz w:val="30"/>
          <w:szCs w:val="30"/>
          <w:lang w:val="en-US" w:eastAsia="zh-CN"/>
        </w:rPr>
        <w:t>05</w:t>
      </w:r>
      <w:r>
        <w:rPr>
          <w:rFonts w:hint="eastAsia" w:ascii="国标仿宋" w:hAnsi="国标仿宋" w:eastAsia="国标仿宋" w:cs="国标仿宋"/>
          <w:sz w:val="30"/>
          <w:szCs w:val="30"/>
        </w:rPr>
        <w:t>分</w:t>
      </w:r>
      <w:r>
        <w:rPr>
          <w:rFonts w:hint="eastAsia" w:ascii="国标仿宋" w:hAnsi="国标仿宋" w:eastAsia="国标仿宋" w:cs="国标仿宋"/>
          <w:sz w:val="30"/>
          <w:szCs w:val="30"/>
          <w:lang w:eastAsia="zh-CN"/>
        </w:rPr>
        <w:t>，包含</w:t>
      </w:r>
      <w:r>
        <w:rPr>
          <w:rFonts w:hint="eastAsia" w:ascii="国标仿宋" w:hAnsi="国标仿宋" w:eastAsia="国标仿宋" w:cs="国标仿宋"/>
          <w:sz w:val="30"/>
          <w:szCs w:val="30"/>
        </w:rPr>
        <w:t>基础分</w:t>
      </w:r>
      <w:r>
        <w:rPr>
          <w:rFonts w:hint="eastAsia" w:ascii="国标仿宋" w:hAnsi="国标仿宋" w:eastAsia="国标仿宋" w:cs="国标仿宋"/>
          <w:sz w:val="30"/>
          <w:szCs w:val="30"/>
          <w:lang w:eastAsia="zh-CN"/>
        </w:rPr>
        <w:t>和附加</w:t>
      </w:r>
      <w:r>
        <w:rPr>
          <w:rFonts w:hint="eastAsia" w:ascii="国标仿宋" w:hAnsi="国标仿宋" w:eastAsia="国标仿宋" w:cs="国标仿宋"/>
          <w:sz w:val="30"/>
          <w:szCs w:val="30"/>
        </w:rPr>
        <w:t>分，各指标得分独立核算，最终得分=各指标实际得分之和。表格内补充具体评分示例，</w:t>
      </w:r>
      <w:r>
        <w:rPr>
          <w:rFonts w:hint="eastAsia" w:ascii="国标仿宋" w:hAnsi="国标仿宋" w:eastAsia="国标仿宋" w:cs="国标仿宋"/>
          <w:sz w:val="30"/>
          <w:szCs w:val="30"/>
          <w:lang w:eastAsia="zh-CN"/>
        </w:rPr>
        <w:t>供</w:t>
      </w:r>
      <w:r>
        <w:rPr>
          <w:rFonts w:hint="eastAsia" w:ascii="国标仿宋" w:hAnsi="国标仿宋" w:eastAsia="国标仿宋" w:cs="国标仿宋"/>
          <w:sz w:val="30"/>
          <w:szCs w:val="30"/>
        </w:rPr>
        <w:t>参考实操。</w:t>
      </w:r>
    </w:p>
    <w:p w14:paraId="03EE0F8F">
      <w:pPr>
        <w:spacing w:before="320" w:after="120" w:line="288" w:lineRule="auto"/>
        <w:ind w:left="0"/>
        <w:jc w:val="left"/>
        <w:outlineLvl w:val="1"/>
        <w:rPr>
          <w:rFonts w:hint="eastAsia" w:ascii="国标仿宋" w:hAnsi="国标仿宋" w:eastAsia="国标仿宋" w:cs="国标仿宋"/>
          <w:sz w:val="32"/>
          <w:szCs w:val="32"/>
        </w:rPr>
      </w:pPr>
      <w:bookmarkStart w:id="0" w:name="heading_0"/>
      <w:r>
        <w:rPr>
          <w:rFonts w:hint="eastAsia" w:ascii="国标仿宋" w:hAnsi="国标仿宋" w:eastAsia="国标仿宋" w:cs="国标仿宋"/>
          <w:b/>
          <w:sz w:val="32"/>
          <w:szCs w:val="32"/>
        </w:rPr>
        <w:t>二、具体评分指标及标准（表格版）</w:t>
      </w:r>
      <w:bookmarkEnd w:id="0"/>
    </w:p>
    <w:tbl>
      <w:tblPr>
        <w:tblStyle w:val="2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2"/>
        <w:gridCol w:w="1590"/>
        <w:gridCol w:w="750"/>
        <w:gridCol w:w="3030"/>
        <w:gridCol w:w="2025"/>
        <w:gridCol w:w="1230"/>
      </w:tblGrid>
      <w:tr w14:paraId="7C65C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8E465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序号</w:t>
            </w:r>
          </w:p>
        </w:tc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23F30A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评分指标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DF286F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分值</w:t>
            </w:r>
          </w:p>
        </w:tc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7B18C7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评分规则（基础分+加减分）</w:t>
            </w:r>
          </w:p>
        </w:tc>
        <w:tc>
          <w:tcPr>
            <w:tcW w:w="20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694FDF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评分示例</w:t>
            </w: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9B1CA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得分</w:t>
            </w:r>
          </w:p>
        </w:tc>
      </w:tr>
      <w:tr w14:paraId="42AD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6B637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1</w:t>
            </w:r>
          </w:p>
        </w:tc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06D27E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律所资质与律师团队实力（含国企合作经验）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B7926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10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</w:t>
            </w:r>
          </w:p>
          <w:p w14:paraId="32FB6B42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（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5+3+2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）</w:t>
            </w:r>
          </w:p>
        </w:tc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51A2C5">
            <w:pPr>
              <w:numPr>
                <w:ilvl w:val="0"/>
                <w:numId w:val="1"/>
              </w:num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基础分：律所成立满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10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年且资质齐全，核心律师执业满8年及以上，得5分；</w:t>
            </w:r>
          </w:p>
          <w:p w14:paraId="0F549612">
            <w:pPr>
              <w:numPr>
                <w:ilvl w:val="0"/>
                <w:numId w:val="1"/>
              </w:num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加分：① 每有1个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市属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国企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等级以上的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合作案例，加1分，最多加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3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分；② 核心律师具备国企合规、国资监管相关从业经历/资质，加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2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分（满分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10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分）；</w:t>
            </w:r>
          </w:p>
          <w:p w14:paraId="43FEC710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国标仿宋" w:hAnsi="国标仿宋" w:eastAsia="国标仿宋" w:cs="国标仿宋"/>
              </w:rPr>
            </w:pPr>
          </w:p>
        </w:tc>
        <w:tc>
          <w:tcPr>
            <w:tcW w:w="20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58596F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示例1：律所成立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10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年、资质齐全，核心律师执业10年，有2个大型国企案例+国企合规资质，得分5+2+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2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=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9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分；</w:t>
            </w: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CC61F2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</w:p>
        </w:tc>
      </w:tr>
      <w:tr w14:paraId="4C2B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EC2A6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2</w:t>
            </w:r>
          </w:p>
        </w:tc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16AEB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年度法律顾问报价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F48FB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20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</w:t>
            </w:r>
          </w:p>
          <w:p w14:paraId="3C01E98F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（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15+5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）</w:t>
            </w:r>
          </w:p>
        </w:tc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510EC">
            <w:pPr>
              <w:numPr>
                <w:ilvl w:val="0"/>
                <w:numId w:val="2"/>
              </w:num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基础分：报价等于有效投标报价平均值（基准价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7万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），得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15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分；</w:t>
            </w:r>
          </w:p>
          <w:p w14:paraId="6D3C55A9">
            <w:pPr>
              <w:numPr>
                <w:ilvl w:val="0"/>
                <w:numId w:val="2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加分：报价≥基准价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5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0%且＜基准价，每低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5000元，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加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1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分，最多加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5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分（满分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20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分）；</w:t>
            </w:r>
          </w:p>
        </w:tc>
        <w:tc>
          <w:tcPr>
            <w:tcW w:w="20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A5CC7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示例1：基准价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7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万，投标单位报价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7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万，得分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15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分；</w:t>
            </w:r>
          </w:p>
          <w:p w14:paraId="6DD54AFB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示例2：报价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5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万，加分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4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分，得分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15+4=19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分；</w:t>
            </w: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26A5AB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</w:p>
        </w:tc>
      </w:tr>
      <w:tr w14:paraId="3FB9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EAF34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3</w:t>
            </w:r>
          </w:p>
        </w:tc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DFB1B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法律问题回复速度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7A575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10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</w:t>
            </w:r>
          </w:p>
          <w:p w14:paraId="1CE6CC68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(8+2)</w:t>
            </w:r>
          </w:p>
        </w:tc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2BCF2">
            <w:pPr>
              <w:numPr>
                <w:ilvl w:val="0"/>
                <w:numId w:val="3"/>
              </w:num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基础分：承诺工作时间（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8:30-18:00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）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2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小时内、非工作时间4小时内回复，得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8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分；</w:t>
            </w:r>
          </w:p>
          <w:p w14:paraId="24284335">
            <w:pPr>
              <w:numPr>
                <w:ilvl w:val="0"/>
                <w:numId w:val="3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加分：① 工作时间1小时内、非工作时间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2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小时内回复，加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1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分；② 工作时间30分钟内、非工作时间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1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小时内回复，加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2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分；</w:t>
            </w:r>
          </w:p>
          <w:p w14:paraId="3E3EE2A0">
            <w:pPr>
              <w:numPr>
                <w:ilvl w:val="0"/>
                <w:numId w:val="0"/>
              </w:numPr>
              <w:spacing w:before="120" w:after="120" w:line="288" w:lineRule="auto"/>
              <w:ind w:leftChars="0"/>
              <w:jc w:val="left"/>
              <w:rPr>
                <w:rFonts w:hint="eastAsia" w:ascii="国标仿宋" w:hAnsi="国标仿宋" w:eastAsia="国标仿宋" w:cs="国标仿宋"/>
              </w:rPr>
            </w:pPr>
          </w:p>
        </w:tc>
        <w:tc>
          <w:tcPr>
            <w:tcW w:w="20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7CEF20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示例1：承诺工作时间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30分钟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内、非工作时间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1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小时内回复，得分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8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+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2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=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10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分；</w:t>
            </w:r>
          </w:p>
          <w:p w14:paraId="0A30767D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示例2：未明确回复时限，得分0分。</w:t>
            </w: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2D3331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</w:p>
        </w:tc>
      </w:tr>
      <w:tr w14:paraId="1B39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9A3A14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4</w:t>
            </w:r>
          </w:p>
        </w:tc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A8FE87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出具法律意见书响应时间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（须盖律所章或主要律师签字）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0A81FE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15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</w:t>
            </w:r>
          </w:p>
          <w:p w14:paraId="1A2390EE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（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10+5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）</w:t>
            </w:r>
          </w:p>
        </w:tc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4A1F60">
            <w:pPr>
              <w:numPr>
                <w:ilvl w:val="0"/>
                <w:numId w:val="4"/>
              </w:num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基础分：简单意见书（单一问题）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2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个工作日内、复杂意见书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（如公司投融资、并购、标的额在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100万以上合同纠纷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）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4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个工作日内出具，得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10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；</w:t>
            </w:r>
          </w:p>
          <w:p w14:paraId="5ABCAA9F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default" w:ascii="国标仿宋" w:hAnsi="国标仿宋" w:eastAsia="国标仿宋" w:cs="国标仿宋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2. 加分：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每项减少半天的，加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0.5分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；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以此类推最多加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5分。</w:t>
            </w:r>
          </w:p>
        </w:tc>
        <w:tc>
          <w:tcPr>
            <w:tcW w:w="20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395FC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示例1：承诺简单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1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个工作日、复杂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2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个工作日出具，得分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10+3=13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分；</w:t>
            </w:r>
          </w:p>
          <w:p w14:paraId="72E28F87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示例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2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：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无法在规定时间内出具的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，得分0分。</w:t>
            </w: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B863A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</w:p>
        </w:tc>
      </w:tr>
      <w:tr w14:paraId="3F86D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BF0FE5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5</w:t>
            </w:r>
          </w:p>
        </w:tc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5423E2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免费律师函份数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1A6934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10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</w:t>
            </w:r>
          </w:p>
          <w:p w14:paraId="2C80A057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（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8+2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）</w:t>
            </w:r>
          </w:p>
        </w:tc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0E51F">
            <w:pPr>
              <w:numPr>
                <w:ilvl w:val="0"/>
                <w:numId w:val="5"/>
              </w:num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基础分：承诺年度免费出具10份及以上，得8分；2. 加分：每额外免费增加5份，加1分，最多加2分（最高10分）；</w:t>
            </w:r>
          </w:p>
        </w:tc>
        <w:tc>
          <w:tcPr>
            <w:tcW w:w="20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BD42C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示例1：承诺免费15份，得分8+1=9分；</w:t>
            </w:r>
          </w:p>
          <w:p w14:paraId="71E8C027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示例2：承诺免费20份，得分8+2=10分；</w:t>
            </w: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5475E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</w:p>
        </w:tc>
      </w:tr>
      <w:tr w14:paraId="752BA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C4085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6</w:t>
            </w:r>
          </w:p>
        </w:tc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DF2FC1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免费法律培训讲座服务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51940D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10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（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6+4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）</w:t>
            </w:r>
          </w:p>
        </w:tc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80343D">
            <w:pPr>
              <w:numPr>
                <w:ilvl w:val="0"/>
                <w:numId w:val="6"/>
              </w:num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基础分：承诺一年2场免费讲座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（不少于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1小时/场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）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，且内容贴合国企需求，得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6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分；</w:t>
            </w:r>
          </w:p>
          <w:p w14:paraId="213D94D3">
            <w:pPr>
              <w:numPr>
                <w:ilvl w:val="0"/>
                <w:numId w:val="6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 xml:space="preserve">加分：① 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每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额外增加1场免费讲座，加2分（最高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10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分）；</w:t>
            </w:r>
          </w:p>
        </w:tc>
        <w:tc>
          <w:tcPr>
            <w:tcW w:w="20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1790E1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示例1：承诺3场讲座，内容贴合需求，得分6+2=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8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分；</w:t>
            </w:r>
          </w:p>
          <w:p w14:paraId="64B1CF66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示例2：承诺2场，内容贴合需求，得分6分；</w:t>
            </w:r>
          </w:p>
          <w:p w14:paraId="0D719A11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923F35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</w:p>
        </w:tc>
      </w:tr>
      <w:tr w14:paraId="720E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DAB93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7</w:t>
            </w:r>
          </w:p>
        </w:tc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91BE8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案件代理费约定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0201B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10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</w:t>
            </w:r>
          </w:p>
          <w:p w14:paraId="5E179CC5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（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7+3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）</w:t>
            </w:r>
          </w:p>
        </w:tc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909554">
            <w:pPr>
              <w:numPr>
                <w:ilvl w:val="0"/>
                <w:numId w:val="7"/>
              </w:num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基础分：承诺代理费不高于律师收费规范8折（含8折），得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7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分；</w:t>
            </w:r>
          </w:p>
          <w:p w14:paraId="449BFDEE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2. 加分：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每降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低一折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，加1分（最高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10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分）；</w:t>
            </w:r>
          </w:p>
        </w:tc>
        <w:tc>
          <w:tcPr>
            <w:tcW w:w="20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5A8356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示例1：承诺7折收费，得分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7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+1=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8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分；</w:t>
            </w:r>
          </w:p>
          <w:p w14:paraId="4C849105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示例2：承诺不高于8折，得分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7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分；</w:t>
            </w: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C8C838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</w:p>
        </w:tc>
      </w:tr>
      <w:tr w14:paraId="42F5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B5B4F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8</w:t>
            </w:r>
          </w:p>
        </w:tc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1409C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普法宣传配合义务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837C7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5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</w:t>
            </w:r>
          </w:p>
          <w:p w14:paraId="2EE72066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（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3+2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）</w:t>
            </w:r>
          </w:p>
        </w:tc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FF09E5">
            <w:pPr>
              <w:numPr>
                <w:ilvl w:val="0"/>
                <w:numId w:val="8"/>
              </w:num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基础分：承诺配合普法，覆盖民法典、宪法、国家安全法、保密法、消费者权益保护法，得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3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分；</w:t>
            </w:r>
          </w:p>
          <w:p w14:paraId="2C73AF45">
            <w:pPr>
              <w:numPr>
                <w:ilvl w:val="0"/>
                <w:numId w:val="8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加分：额外增加国企合规/国资监管普法内容，或提供定制化素材，加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2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分（最高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5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分）；</w:t>
            </w:r>
          </w:p>
        </w:tc>
        <w:tc>
          <w:tcPr>
            <w:tcW w:w="20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45D6C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示例1：覆盖全部法规+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合规规划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，得分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3+2=5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分；</w:t>
            </w:r>
          </w:p>
          <w:p w14:paraId="67859789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示例2：覆盖全部法规，得分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3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分；</w:t>
            </w: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4DB8EB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</w:p>
        </w:tc>
      </w:tr>
      <w:tr w14:paraId="1F63C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42251A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9</w:t>
            </w:r>
          </w:p>
        </w:tc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96270A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年度法律服务报告出具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0DD41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5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</w:t>
            </w:r>
          </w:p>
          <w:p w14:paraId="2AACC84D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（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3+2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）</w:t>
            </w:r>
          </w:p>
        </w:tc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0E4737">
            <w:pPr>
              <w:numPr>
                <w:ilvl w:val="0"/>
                <w:numId w:val="9"/>
              </w:num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基础分：承诺每年出具1份报告，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须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包含服务总结、下一阶段规划，得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3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分；</w:t>
            </w:r>
          </w:p>
          <w:p w14:paraId="7AB44B2D">
            <w:pPr>
              <w:numPr>
                <w:ilvl w:val="0"/>
                <w:numId w:val="9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加分：每半年出具1次阶段性小结，加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2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分（最高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5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分）；</w:t>
            </w:r>
          </w:p>
        </w:tc>
        <w:tc>
          <w:tcPr>
            <w:tcW w:w="20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DF8976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示例1：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出具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年度报告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，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得分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3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分；</w:t>
            </w:r>
          </w:p>
          <w:p w14:paraId="5C14CB66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示例2：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每半年出具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阶段性小结+全年的年度报告，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得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3+2=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5分；</w:t>
            </w: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7FAAC2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</w:p>
        </w:tc>
      </w:tr>
      <w:tr w14:paraId="21AF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9E9B95">
            <w:pPr>
              <w:spacing w:before="120" w:after="120" w:line="288" w:lineRule="auto"/>
              <w:ind w:left="0"/>
              <w:jc w:val="left"/>
              <w:rPr>
                <w:rFonts w:hint="default" w:ascii="国标仿宋" w:hAnsi="国标仿宋" w:eastAsia="国标仿宋" w:cs="国标仿宋"/>
                <w:sz w:val="22"/>
                <w:lang w:val="en-US" w:eastAsia="zh-CN"/>
              </w:rPr>
            </w:pPr>
            <w:bookmarkStart w:id="1" w:name="heading_1"/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10</w:t>
            </w:r>
          </w:p>
        </w:tc>
        <w:tc>
          <w:tcPr>
            <w:tcW w:w="15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F8F94F">
            <w:pPr>
              <w:spacing w:before="120" w:after="120" w:line="288" w:lineRule="auto"/>
              <w:ind w:left="0" w:leftChars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指导企业专项合规工作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367E177">
            <w:pPr>
              <w:spacing w:before="120" w:after="120" w:line="288" w:lineRule="auto"/>
              <w:ind w:left="0" w:leftChars="0"/>
              <w:jc w:val="left"/>
              <w:rPr>
                <w:rFonts w:hint="eastAsia" w:ascii="国标仿宋" w:hAnsi="国标仿宋" w:eastAsia="国标仿宋" w:cs="国标仿宋"/>
                <w:sz w:val="22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5分</w:t>
            </w:r>
          </w:p>
        </w:tc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D5665A">
            <w:pPr>
              <w:spacing w:before="120" w:after="120" w:line="288" w:lineRule="auto"/>
              <w:ind w:left="0" w:leftChars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① 承诺主动指导，明确指导范围（如合同、用工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等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合规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分析、下一阶段的合规建议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）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并出具书面的合规风险防范意见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，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得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5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分；② 未承诺，不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得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分。</w:t>
            </w:r>
          </w:p>
        </w:tc>
        <w:tc>
          <w:tcPr>
            <w:tcW w:w="2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649DF6">
            <w:pPr>
              <w:spacing w:before="120" w:after="120" w:line="288" w:lineRule="auto"/>
              <w:ind w:left="0" w:leftChars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示例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1：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投标单位A承诺指导合同、用工合规制度制定，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得分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5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分；</w:t>
            </w:r>
          </w:p>
          <w:p w14:paraId="5E13B64C">
            <w:pPr>
              <w:spacing w:before="120" w:after="120" w:line="288" w:lineRule="auto"/>
              <w:ind w:left="0" w:leftChars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示例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2：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未承诺，不得分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。</w:t>
            </w: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72A8BB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</w:p>
        </w:tc>
      </w:tr>
    </w:tbl>
    <w:p w14:paraId="0D9681F8">
      <w:pPr>
        <w:spacing w:before="320" w:after="120" w:line="288" w:lineRule="auto"/>
        <w:ind w:left="0"/>
        <w:jc w:val="left"/>
        <w:outlineLvl w:val="1"/>
      </w:pPr>
      <w:r>
        <w:rPr>
          <w:rFonts w:ascii="Arial" w:hAnsi="Arial" w:eastAsia="等线" w:cs="Arial"/>
          <w:b/>
          <w:sz w:val="32"/>
        </w:rPr>
        <w:t>三、额外加分项（累计加分不超过</w:t>
      </w:r>
      <w:r>
        <w:rPr>
          <w:rFonts w:hint="eastAsia" w:ascii="Arial" w:hAnsi="Arial" w:eastAsia="等线" w:cs="Arial"/>
          <w:b/>
          <w:sz w:val="32"/>
          <w:lang w:val="en-US" w:eastAsia="zh-CN"/>
        </w:rPr>
        <w:t>5</w:t>
      </w:r>
      <w:r>
        <w:rPr>
          <w:rFonts w:ascii="Arial" w:hAnsi="Arial" w:eastAsia="等线" w:cs="Arial"/>
          <w:b/>
          <w:sz w:val="32"/>
        </w:rPr>
        <w:t>分，计入总得分，总得分≤10</w:t>
      </w:r>
      <w:r>
        <w:rPr>
          <w:rFonts w:hint="eastAsia" w:ascii="Arial" w:hAnsi="Arial" w:eastAsia="等线" w:cs="Arial"/>
          <w:b/>
          <w:sz w:val="32"/>
          <w:lang w:val="en-US" w:eastAsia="zh-CN"/>
        </w:rPr>
        <w:t>5</w:t>
      </w:r>
      <w:r>
        <w:rPr>
          <w:rFonts w:ascii="Arial" w:hAnsi="Arial" w:eastAsia="等线" w:cs="Arial"/>
          <w:b/>
          <w:sz w:val="32"/>
        </w:rPr>
        <w:t>分）</w:t>
      </w:r>
      <w:bookmarkEnd w:id="1"/>
    </w:p>
    <w:tbl>
      <w:tblPr>
        <w:tblStyle w:val="2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9"/>
        <w:gridCol w:w="1605"/>
        <w:gridCol w:w="750"/>
        <w:gridCol w:w="2985"/>
        <w:gridCol w:w="2070"/>
        <w:gridCol w:w="1029"/>
      </w:tblGrid>
      <w:tr w14:paraId="09ED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A681F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序号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D7A5B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加分项目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5953B3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分值</w:t>
            </w:r>
          </w:p>
        </w:tc>
        <w:tc>
          <w:tcPr>
            <w:tcW w:w="29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88250D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加分规则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DF38A7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加分示例</w:t>
            </w:r>
          </w:p>
        </w:tc>
        <w:tc>
          <w:tcPr>
            <w:tcW w:w="10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A3B86">
            <w:pPr>
              <w:tabs>
                <w:tab w:val="left" w:pos="1890"/>
              </w:tabs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得分</w:t>
            </w:r>
          </w:p>
        </w:tc>
      </w:tr>
      <w:tr w14:paraId="786E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B52CCD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1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CEE37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每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半年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出具国企典型案例风险简报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22007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5分</w:t>
            </w:r>
          </w:p>
        </w:tc>
        <w:tc>
          <w:tcPr>
            <w:tcW w:w="29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F7D582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承诺每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半年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以简报形式提供国企相关典型案例、提示法律风险，加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3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分；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每季度提供的，加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5分；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未承诺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，不加分。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D5ED82">
            <w:pPr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2"/>
              </w:rPr>
              <w:t>投标单位A承诺每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季度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出具，加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5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分；投标单位B承诺每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半年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提供，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加</w:t>
            </w:r>
            <w:r>
              <w:rPr>
                <w:rFonts w:hint="eastAsia" w:ascii="国标仿宋" w:hAnsi="国标仿宋" w:eastAsia="国标仿宋" w:cs="国标仿宋"/>
                <w:sz w:val="22"/>
                <w:lang w:val="en-US" w:eastAsia="zh-CN"/>
              </w:rPr>
              <w:t>3</w:t>
            </w:r>
            <w:r>
              <w:rPr>
                <w:rFonts w:hint="eastAsia" w:ascii="国标仿宋" w:hAnsi="国标仿宋" w:eastAsia="国标仿宋" w:cs="国标仿宋"/>
                <w:sz w:val="22"/>
              </w:rPr>
              <w:t>分。</w:t>
            </w:r>
            <w:r>
              <w:rPr>
                <w:rFonts w:hint="eastAsia" w:ascii="国标仿宋" w:hAnsi="国标仿宋" w:eastAsia="国标仿宋" w:cs="国标仿宋"/>
                <w:sz w:val="22"/>
                <w:lang w:eastAsia="zh-CN"/>
              </w:rPr>
              <w:t>不提供，不加分。</w:t>
            </w:r>
          </w:p>
        </w:tc>
        <w:tc>
          <w:tcPr>
            <w:tcW w:w="10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4D9BAE">
            <w:pPr>
              <w:tabs>
                <w:tab w:val="left" w:pos="1890"/>
              </w:tabs>
              <w:spacing w:before="120" w:after="120" w:line="288" w:lineRule="auto"/>
              <w:ind w:left="0"/>
              <w:jc w:val="left"/>
              <w:rPr>
                <w:rFonts w:hint="eastAsia" w:ascii="国标仿宋" w:hAnsi="国标仿宋" w:eastAsia="国标仿宋" w:cs="国标仿宋"/>
                <w:sz w:val="22"/>
              </w:rPr>
            </w:pPr>
          </w:p>
        </w:tc>
      </w:tr>
    </w:tbl>
    <w:p w14:paraId="1D87509F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四、备注</w:t>
      </w:r>
      <w:bookmarkEnd w:id="2"/>
    </w:p>
    <w:p w14:paraId="56FAD177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1.  综合得分示例：某投标单位各指标得分</w:t>
      </w:r>
      <w:r>
        <w:rPr>
          <w:rFonts w:hint="eastAsia" w:ascii="Arial" w:hAnsi="Arial" w:eastAsia="等线" w:cs="Arial"/>
          <w:sz w:val="22"/>
          <w:lang w:val="en-US" w:eastAsia="zh-CN"/>
        </w:rPr>
        <w:t>10+20+10+15+10+10+10+5+5+5=100</w:t>
      </w:r>
      <w:r>
        <w:rPr>
          <w:rFonts w:ascii="Arial" w:hAnsi="Arial" w:eastAsia="等线" w:cs="Arial"/>
          <w:sz w:val="22"/>
        </w:rPr>
        <w:t>分，额外加分</w:t>
      </w:r>
      <w:r>
        <w:rPr>
          <w:rFonts w:hint="eastAsia" w:ascii="Arial" w:hAnsi="Arial" w:eastAsia="等线" w:cs="Arial"/>
          <w:sz w:val="22"/>
          <w:lang w:val="en-US" w:eastAsia="zh-CN"/>
        </w:rPr>
        <w:t>5</w:t>
      </w:r>
      <w:r>
        <w:rPr>
          <w:rFonts w:ascii="Arial" w:hAnsi="Arial" w:eastAsia="等线" w:cs="Arial"/>
          <w:sz w:val="22"/>
        </w:rPr>
        <w:t>分，总得分</w:t>
      </w:r>
      <w:r>
        <w:rPr>
          <w:rFonts w:hint="eastAsia" w:ascii="Arial" w:hAnsi="Arial" w:eastAsia="等线" w:cs="Arial"/>
          <w:sz w:val="22"/>
          <w:lang w:val="en-US" w:eastAsia="zh-CN"/>
        </w:rPr>
        <w:t>105</w:t>
      </w:r>
      <w:r>
        <w:rPr>
          <w:rFonts w:ascii="Arial" w:hAnsi="Arial" w:eastAsia="等线" w:cs="Arial"/>
          <w:sz w:val="22"/>
        </w:rPr>
        <w:t>分；另一单位各指标得分累计</w:t>
      </w:r>
      <w:r>
        <w:rPr>
          <w:rFonts w:hint="eastAsia" w:ascii="Arial" w:hAnsi="Arial" w:eastAsia="等线" w:cs="Arial"/>
          <w:sz w:val="22"/>
          <w:lang w:val="en-US" w:eastAsia="zh-CN"/>
        </w:rPr>
        <w:t>100</w:t>
      </w:r>
      <w:r>
        <w:rPr>
          <w:rFonts w:ascii="Arial" w:hAnsi="Arial" w:eastAsia="等线" w:cs="Arial"/>
          <w:sz w:val="22"/>
        </w:rPr>
        <w:t>分，无额外加分，总得分</w:t>
      </w:r>
      <w:r>
        <w:rPr>
          <w:rFonts w:hint="eastAsia" w:ascii="Arial" w:hAnsi="Arial" w:eastAsia="等线" w:cs="Arial"/>
          <w:sz w:val="22"/>
          <w:lang w:val="en-US" w:eastAsia="zh-CN"/>
        </w:rPr>
        <w:t>100分。</w:t>
      </w:r>
    </w:p>
    <w:p w14:paraId="7337C3C2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2.  投标单位若存在虚假承诺（如未兑现时限、免费服务、代理费约定等），一经核实，直接取消中标资格；</w:t>
      </w:r>
    </w:p>
    <w:p w14:paraId="775B50D6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Arial" w:hAnsi="Arial" w:eastAsia="等线" w:cs="Arial"/>
          <w:sz w:val="22"/>
          <w:lang w:eastAsia="zh-CN"/>
        </w:rPr>
      </w:pPr>
      <w:r>
        <w:rPr>
          <w:rFonts w:ascii="Arial" w:hAnsi="Arial" w:eastAsia="等线" w:cs="Arial"/>
          <w:sz w:val="22"/>
        </w:rPr>
        <w:t>3.  评标委员会需结合投标文件承诺及资质审核材料，客观核算各指标得分</w:t>
      </w:r>
      <w:r>
        <w:rPr>
          <w:rFonts w:hint="eastAsia" w:ascii="Arial" w:hAnsi="Arial" w:eastAsia="等线" w:cs="Arial"/>
          <w:sz w:val="22"/>
          <w:lang w:eastAsia="zh-CN"/>
        </w:rPr>
        <w:t>。</w:t>
      </w:r>
    </w:p>
    <w:p w14:paraId="68FE4656"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4.评分项第3、4、5、6、8、9、10项及附加项须出具书面承诺书明确时间及具体内容。</w:t>
      </w:r>
      <w:bookmarkStart w:id="3" w:name="_GoBack"/>
      <w:bookmarkEnd w:id="3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5A54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5DD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BCAA7A"/>
    <w:multiLevelType w:val="singleLevel"/>
    <w:tmpl w:val="ADBCAA7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BCE83EE"/>
    <w:multiLevelType w:val="singleLevel"/>
    <w:tmpl w:val="DBCE83E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7EFF879"/>
    <w:multiLevelType w:val="singleLevel"/>
    <w:tmpl w:val="E7EFF87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DF641A6"/>
    <w:multiLevelType w:val="singleLevel"/>
    <w:tmpl w:val="FDF641A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DFF7006"/>
    <w:multiLevelType w:val="singleLevel"/>
    <w:tmpl w:val="FDFF7006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13EE4422"/>
    <w:multiLevelType w:val="singleLevel"/>
    <w:tmpl w:val="13EE4422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5FFF6742"/>
    <w:multiLevelType w:val="singleLevel"/>
    <w:tmpl w:val="5FFF6742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66FF682D"/>
    <w:multiLevelType w:val="singleLevel"/>
    <w:tmpl w:val="66FF682D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6FFA8D50"/>
    <w:multiLevelType w:val="singleLevel"/>
    <w:tmpl w:val="6FFA8D50"/>
    <w:lvl w:ilvl="0" w:tentative="0">
      <w:start w:val="1"/>
      <w:numFmt w:val="decimal"/>
      <w:suff w:val="space"/>
      <w:lvlText w:val="%1."/>
      <w:lvlJc w:val="left"/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E8E6F"/>
    <w:rsid w:val="3DFF1864"/>
    <w:rsid w:val="5BE2741B"/>
    <w:rsid w:val="6675E2F7"/>
    <w:rsid w:val="FFFF4D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21</TotalTime>
  <ScaleCrop>false</ScaleCrop>
  <LinksUpToDate>false</LinksUpToDate>
  <Application>WPS Office_12.1.2.24730_F1E327BC-269C-435d-A152-05C5408002CA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2026-02-15T03:56:00Z</dcterms:created>
  <dc:creator>Apache POI</dc:creator>
  <cp:lastModifiedBy>UOS</cp:lastModifiedBy>
  <dcterms:modified xsi:type="dcterms:W3CDTF">2026-02-26T17:40:31Z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47FAD184BA6D0676FAD58E698287F4D5_43</vt:lpwstr>
  </property>
</Properties>
</file>